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793A17" w:rsidP="00054E0A">
      <w:pPr>
        <w:pStyle w:val="NoSpacing"/>
        <w:jc w:val="both"/>
        <w:rPr>
          <w:rFonts w:eastAsia="Times New Roman" w:cs="Arial"/>
          <w:b/>
          <w:bCs/>
          <w:szCs w:val="24"/>
        </w:rPr>
      </w:pPr>
    </w:p>
    <w:p w:rsidR="00054E0A" w:rsidRDefault="009E4485"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793A17" w:rsidP="00D3134F">
      <w:pPr>
        <w:spacing w:after="0" w:line="240" w:lineRule="auto"/>
        <w:rPr>
          <w:rFonts w:ascii="Arial" w:hAnsi="Arial" w:cs="Arial"/>
          <w:b/>
          <w:bCs/>
          <w:sz w:val="24"/>
          <w:szCs w:val="24"/>
        </w:rPr>
      </w:pPr>
    </w:p>
    <w:p w:rsidR="00D3134F" w:rsidRPr="00D3134F" w:rsidRDefault="009E4485"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793A17" w:rsidP="00D3134F">
      <w:pPr>
        <w:spacing w:after="0" w:line="240" w:lineRule="auto"/>
        <w:rPr>
          <w:rFonts w:ascii="Arial" w:hAnsi="Arial" w:cs="Arial"/>
          <w:sz w:val="24"/>
          <w:szCs w:val="24"/>
        </w:rPr>
      </w:pPr>
    </w:p>
    <w:p w:rsidR="00D3134F" w:rsidRPr="00D3134F" w:rsidRDefault="009E4485"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Monday, 18 September 2017</w:t>
      </w:r>
      <w:r>
        <w:rPr>
          <w:rFonts w:ascii="Arial" w:hAnsi="Arial" w:cs="Arial"/>
          <w:sz w:val="24"/>
          <w:szCs w:val="24"/>
        </w:rPr>
        <w:fldChar w:fldCharType="end"/>
      </w:r>
    </w:p>
    <w:p w:rsidR="00D3134F" w:rsidRPr="00D3134F" w:rsidRDefault="00793A17" w:rsidP="00D3134F">
      <w:pPr>
        <w:spacing w:after="0" w:line="240" w:lineRule="auto"/>
        <w:rPr>
          <w:rFonts w:ascii="Arial" w:hAnsi="Arial" w:cs="Arial"/>
          <w:sz w:val="24"/>
          <w:szCs w:val="24"/>
        </w:rPr>
      </w:pPr>
    </w:p>
    <w:p w:rsidR="00D3134F" w:rsidRPr="00D3134F" w:rsidRDefault="009E4485"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 xml:space="preserve">Infrastructure Delivery - </w:t>
      </w:r>
      <w:proofErr w:type="spellStart"/>
      <w:r>
        <w:rPr>
          <w:rFonts w:ascii="Arial" w:eastAsia="Times New Roman" w:hAnsi="Arial" w:cs="Arial"/>
          <w:b/>
          <w:sz w:val="24"/>
          <w:szCs w:val="24"/>
        </w:rPr>
        <w:t>Fishergate</w:t>
      </w:r>
      <w:proofErr w:type="spellEnd"/>
      <w:r>
        <w:rPr>
          <w:rFonts w:ascii="Arial" w:eastAsia="Times New Roman" w:hAnsi="Arial" w:cs="Arial"/>
          <w:b/>
          <w:sz w:val="24"/>
          <w:szCs w:val="24"/>
        </w:rPr>
        <w:t xml:space="preserve"> Central Gateway (Phases 1, 2 &amp; 3) - Re-profile of Funding and Project Update</w:t>
      </w:r>
      <w:r>
        <w:rPr>
          <w:rFonts w:ascii="Arial" w:eastAsia="Times New Roman" w:hAnsi="Arial" w:cs="Arial"/>
          <w:b/>
          <w:sz w:val="24"/>
          <w:szCs w:val="24"/>
        </w:rPr>
        <w:fldChar w:fldCharType="end"/>
      </w:r>
    </w:p>
    <w:p w:rsidR="00D3134F" w:rsidRPr="00D3134F" w:rsidRDefault="00793A17" w:rsidP="00D3134F">
      <w:pPr>
        <w:spacing w:after="0" w:line="240" w:lineRule="auto"/>
        <w:rPr>
          <w:rFonts w:ascii="Arial" w:hAnsi="Arial" w:cs="Arial"/>
          <w:sz w:val="24"/>
          <w:szCs w:val="24"/>
        </w:rPr>
      </w:pPr>
    </w:p>
    <w:p w:rsidR="00D3134F" w:rsidRPr="00D3134F" w:rsidRDefault="009E4485"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Pr>
          <w:rFonts w:ascii="Arial" w:hAnsi="Arial" w:cs="Arial"/>
          <w:b/>
          <w:sz w:val="24"/>
          <w:szCs w:val="24"/>
        </w:rPr>
        <w:t xml:space="preserve"> Sue Procter</w:t>
      </w:r>
      <w:r w:rsidRPr="00D3134F">
        <w:rPr>
          <w:rFonts w:ascii="Arial" w:hAnsi="Arial" w:cs="Arial"/>
          <w:b/>
          <w:sz w:val="24"/>
          <w:szCs w:val="24"/>
        </w:rPr>
        <w:t>,</w:t>
      </w:r>
      <w:r>
        <w:rPr>
          <w:rFonts w:ascii="Arial" w:hAnsi="Arial" w:cs="Arial"/>
          <w:b/>
          <w:sz w:val="24"/>
          <w:szCs w:val="24"/>
        </w:rPr>
        <w:t xml:space="preserve"> Director – Programmes and Project Management, Lancashire County Council</w:t>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Tel: 01772 53</w:t>
      </w:r>
      <w:r>
        <w:rPr>
          <w:rFonts w:ascii="Arial" w:hAnsi="Arial" w:cs="Arial"/>
          <w:b/>
          <w:sz w:val="24"/>
          <w:szCs w:val="24"/>
        </w:rPr>
        <w:fldChar w:fldCharType="end"/>
      </w:r>
      <w:r>
        <w:rPr>
          <w:rFonts w:ascii="Arial" w:hAnsi="Arial" w:cs="Arial"/>
          <w:b/>
          <w:sz w:val="24"/>
          <w:szCs w:val="24"/>
        </w:rPr>
        <w:t>8848</w:t>
      </w:r>
      <w:r w:rsidRPr="00D3134F">
        <w:rPr>
          <w:rFonts w:ascii="Arial" w:hAnsi="Arial" w:cs="Arial"/>
          <w:b/>
          <w:sz w:val="24"/>
          <w:szCs w:val="24"/>
        </w:rPr>
        <w:t xml:space="preserve"> </w:t>
      </w:r>
    </w:p>
    <w:p w:rsidR="00D3134F" w:rsidRPr="00D3134F" w:rsidRDefault="00793A17"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3B18" w:rsidRPr="0089766C" w:rsidTr="000B1F3A">
        <w:tc>
          <w:tcPr>
            <w:tcW w:w="9180" w:type="dxa"/>
          </w:tcPr>
          <w:p w:rsidR="00D3134F" w:rsidRPr="0089766C" w:rsidRDefault="00793A17" w:rsidP="0089766C">
            <w:pPr>
              <w:pStyle w:val="Header"/>
              <w:rPr>
                <w:rFonts w:ascii="Arial" w:hAnsi="Arial" w:cs="Arial"/>
                <w:sz w:val="24"/>
                <w:szCs w:val="24"/>
              </w:rPr>
            </w:pPr>
          </w:p>
          <w:p w:rsidR="009E4485" w:rsidRPr="0089766C" w:rsidRDefault="009E4485" w:rsidP="0089766C">
            <w:pPr>
              <w:pStyle w:val="Heading6"/>
              <w:spacing w:before="0" w:line="240" w:lineRule="auto"/>
              <w:rPr>
                <w:rFonts w:ascii="Arial" w:hAnsi="Arial" w:cs="Arial"/>
                <w:b/>
                <w:color w:val="auto"/>
              </w:rPr>
            </w:pPr>
            <w:r w:rsidRPr="0089766C">
              <w:rPr>
                <w:rFonts w:ascii="Arial" w:hAnsi="Arial" w:cs="Arial"/>
                <w:b/>
                <w:color w:val="auto"/>
              </w:rPr>
              <w:t>Executive Summary</w:t>
            </w:r>
          </w:p>
          <w:p w:rsidR="009E4485" w:rsidRPr="0089766C" w:rsidRDefault="009E4485" w:rsidP="0089766C">
            <w:pPr>
              <w:spacing w:after="0" w:line="240" w:lineRule="auto"/>
              <w:rPr>
                <w:rFonts w:ascii="Arial" w:hAnsi="Arial" w:cs="Arial"/>
                <w:sz w:val="24"/>
                <w:szCs w:val="24"/>
                <w:lang w:eastAsia="en-GB"/>
              </w:rPr>
            </w:pPr>
          </w:p>
          <w:p w:rsidR="009E4485" w:rsidRDefault="009E4485" w:rsidP="0089766C">
            <w:pPr>
              <w:spacing w:after="0" w:line="240" w:lineRule="auto"/>
              <w:rPr>
                <w:rFonts w:ascii="Arial" w:hAnsi="Arial" w:cs="Arial"/>
                <w:sz w:val="24"/>
                <w:szCs w:val="24"/>
              </w:rPr>
            </w:pPr>
            <w:r w:rsidRPr="0089766C">
              <w:rPr>
                <w:rFonts w:ascii="Arial" w:hAnsi="Arial" w:cs="Arial"/>
                <w:sz w:val="24"/>
                <w:szCs w:val="24"/>
              </w:rPr>
              <w:t xml:space="preserve">This report provides the Executive and Stewardship Board (E&amp;SB) with an overview of the delivery of the </w:t>
            </w:r>
            <w:proofErr w:type="spellStart"/>
            <w:r w:rsidRPr="0089766C">
              <w:rPr>
                <w:rFonts w:ascii="Arial" w:hAnsi="Arial" w:cs="Arial"/>
                <w:sz w:val="24"/>
                <w:szCs w:val="24"/>
              </w:rPr>
              <w:t>Fishergate</w:t>
            </w:r>
            <w:proofErr w:type="spellEnd"/>
            <w:r w:rsidRPr="0089766C">
              <w:rPr>
                <w:rFonts w:ascii="Arial" w:hAnsi="Arial" w:cs="Arial"/>
                <w:sz w:val="24"/>
                <w:szCs w:val="24"/>
              </w:rPr>
              <w:t xml:space="preserve"> Central Gateway Project, Phases 1</w:t>
            </w:r>
            <w:proofErr w:type="gramStart"/>
            <w:r w:rsidRPr="0089766C">
              <w:rPr>
                <w:rFonts w:ascii="Arial" w:hAnsi="Arial" w:cs="Arial"/>
                <w:sz w:val="24"/>
                <w:szCs w:val="24"/>
              </w:rPr>
              <w:t>,2</w:t>
            </w:r>
            <w:proofErr w:type="gramEnd"/>
            <w:r w:rsidRPr="0089766C">
              <w:rPr>
                <w:rFonts w:ascii="Arial" w:hAnsi="Arial" w:cs="Arial"/>
                <w:sz w:val="24"/>
                <w:szCs w:val="24"/>
              </w:rPr>
              <w:t xml:space="preserve"> and 3; and the current funding gap position.</w:t>
            </w:r>
          </w:p>
          <w:p w:rsidR="0089766C" w:rsidRPr="0089766C" w:rsidRDefault="0089766C" w:rsidP="0089766C">
            <w:pPr>
              <w:spacing w:after="0" w:line="240" w:lineRule="auto"/>
              <w:rPr>
                <w:rFonts w:ascii="Arial" w:hAnsi="Arial" w:cs="Arial"/>
                <w:sz w:val="24"/>
                <w:szCs w:val="24"/>
              </w:rPr>
            </w:pPr>
          </w:p>
          <w:p w:rsidR="009E4485" w:rsidRDefault="009E4485" w:rsidP="0089766C">
            <w:pPr>
              <w:spacing w:after="0" w:line="240" w:lineRule="auto"/>
              <w:rPr>
                <w:rFonts w:ascii="Arial" w:hAnsi="Arial" w:cs="Arial"/>
                <w:sz w:val="24"/>
                <w:szCs w:val="24"/>
              </w:rPr>
            </w:pPr>
            <w:r w:rsidRPr="0089766C">
              <w:rPr>
                <w:rFonts w:ascii="Arial" w:hAnsi="Arial" w:cs="Arial"/>
                <w:sz w:val="24"/>
                <w:szCs w:val="24"/>
              </w:rPr>
              <w:t>It outlines a funding gap of £44,000 across a £10.736M project (original funding secured £10.692M) and recommends an additional sum of £44,000 is transferred in to the project from the Transport Corridor line.</w:t>
            </w:r>
          </w:p>
          <w:p w:rsidR="0089766C" w:rsidRPr="0089766C" w:rsidRDefault="0089766C" w:rsidP="0089766C">
            <w:pPr>
              <w:spacing w:after="0" w:line="240" w:lineRule="auto"/>
              <w:rPr>
                <w:rFonts w:ascii="Arial" w:hAnsi="Arial" w:cs="Arial"/>
                <w:sz w:val="24"/>
                <w:szCs w:val="24"/>
              </w:rPr>
            </w:pPr>
          </w:p>
          <w:p w:rsidR="00D3134F" w:rsidRPr="0089766C" w:rsidRDefault="009E4485" w:rsidP="0089766C">
            <w:pPr>
              <w:pStyle w:val="Heading5"/>
              <w:spacing w:before="0" w:line="240" w:lineRule="auto"/>
              <w:rPr>
                <w:rFonts w:ascii="Arial" w:hAnsi="Arial" w:cs="Arial"/>
                <w:b/>
                <w:color w:val="auto"/>
              </w:rPr>
            </w:pPr>
            <w:r w:rsidRPr="0089766C">
              <w:rPr>
                <w:rFonts w:ascii="Arial" w:hAnsi="Arial" w:cs="Arial"/>
                <w:b/>
                <w:color w:val="auto"/>
              </w:rPr>
              <w:t>Recommendation</w:t>
            </w:r>
          </w:p>
          <w:p w:rsidR="00D3134F" w:rsidRPr="0089766C" w:rsidRDefault="00793A17" w:rsidP="0089766C">
            <w:pPr>
              <w:spacing w:after="0" w:line="240" w:lineRule="auto"/>
              <w:rPr>
                <w:rFonts w:ascii="Arial" w:hAnsi="Arial" w:cs="Arial"/>
                <w:sz w:val="24"/>
                <w:szCs w:val="24"/>
              </w:rPr>
            </w:pPr>
          </w:p>
          <w:p w:rsidR="0089766C" w:rsidRDefault="0089766C" w:rsidP="0089766C">
            <w:pPr>
              <w:pStyle w:val="ListParagraph"/>
              <w:numPr>
                <w:ilvl w:val="0"/>
                <w:numId w:val="7"/>
              </w:numPr>
              <w:spacing w:after="0" w:line="240" w:lineRule="auto"/>
              <w:rPr>
                <w:rFonts w:ascii="Arial" w:hAnsi="Arial" w:cs="Arial"/>
                <w:sz w:val="24"/>
                <w:szCs w:val="24"/>
              </w:rPr>
            </w:pPr>
            <w:r w:rsidRPr="0089766C">
              <w:rPr>
                <w:rFonts w:ascii="Arial" w:hAnsi="Arial" w:cs="Arial"/>
                <w:sz w:val="24"/>
                <w:szCs w:val="24"/>
              </w:rPr>
              <w:t>T</w:t>
            </w:r>
            <w:r w:rsidR="009E4485" w:rsidRPr="0089766C">
              <w:rPr>
                <w:rFonts w:ascii="Arial" w:hAnsi="Arial" w:cs="Arial"/>
                <w:sz w:val="24"/>
                <w:szCs w:val="24"/>
              </w:rPr>
              <w:t xml:space="preserve">he </w:t>
            </w:r>
            <w:r>
              <w:rPr>
                <w:rFonts w:ascii="Arial" w:hAnsi="Arial" w:cs="Arial"/>
                <w:sz w:val="24"/>
                <w:szCs w:val="24"/>
              </w:rPr>
              <w:t xml:space="preserve">City Deal </w:t>
            </w:r>
            <w:r w:rsidR="009E4485" w:rsidRPr="0089766C">
              <w:rPr>
                <w:rFonts w:ascii="Arial" w:hAnsi="Arial" w:cs="Arial"/>
                <w:sz w:val="24"/>
                <w:szCs w:val="24"/>
              </w:rPr>
              <w:t xml:space="preserve">Executive and Stewardship Board </w:t>
            </w:r>
            <w:r w:rsidRPr="0089766C">
              <w:rPr>
                <w:rFonts w:ascii="Arial" w:hAnsi="Arial" w:cs="Arial"/>
                <w:sz w:val="24"/>
                <w:szCs w:val="24"/>
              </w:rPr>
              <w:t>are asked to note the report.</w:t>
            </w:r>
          </w:p>
          <w:p w:rsidR="0089766C" w:rsidRDefault="0089766C" w:rsidP="0089766C">
            <w:pPr>
              <w:pStyle w:val="ListParagraph"/>
              <w:spacing w:after="0" w:line="240" w:lineRule="auto"/>
              <w:ind w:left="1080"/>
              <w:rPr>
                <w:rFonts w:ascii="Arial" w:hAnsi="Arial" w:cs="Arial"/>
                <w:sz w:val="24"/>
                <w:szCs w:val="24"/>
              </w:rPr>
            </w:pPr>
          </w:p>
          <w:p w:rsidR="00D3134F" w:rsidRDefault="0089766C" w:rsidP="0089766C">
            <w:pPr>
              <w:pStyle w:val="ListParagraph"/>
              <w:numPr>
                <w:ilvl w:val="0"/>
                <w:numId w:val="7"/>
              </w:numPr>
              <w:spacing w:after="0" w:line="240" w:lineRule="auto"/>
              <w:rPr>
                <w:rFonts w:ascii="Arial" w:hAnsi="Arial" w:cs="Arial"/>
                <w:sz w:val="24"/>
                <w:szCs w:val="24"/>
              </w:rPr>
            </w:pPr>
            <w:r w:rsidRPr="0089766C">
              <w:rPr>
                <w:rFonts w:ascii="Arial" w:hAnsi="Arial" w:cs="Arial"/>
                <w:sz w:val="24"/>
                <w:szCs w:val="24"/>
              </w:rPr>
              <w:t>The City Deal Executive is requested to approve</w:t>
            </w:r>
            <w:r w:rsidR="009E4485" w:rsidRPr="0089766C">
              <w:rPr>
                <w:rFonts w:ascii="Arial" w:hAnsi="Arial" w:cs="Arial"/>
                <w:sz w:val="24"/>
                <w:szCs w:val="24"/>
              </w:rPr>
              <w:t xml:space="preserve"> for the transfer of £44,000 from the unallocated element of the Transport Corridor line into the </w:t>
            </w:r>
            <w:proofErr w:type="spellStart"/>
            <w:r w:rsidR="009E4485" w:rsidRPr="0089766C">
              <w:rPr>
                <w:rFonts w:ascii="Arial" w:hAnsi="Arial" w:cs="Arial"/>
                <w:sz w:val="24"/>
                <w:szCs w:val="24"/>
              </w:rPr>
              <w:t>Fishergate</w:t>
            </w:r>
            <w:proofErr w:type="spellEnd"/>
            <w:r w:rsidR="009E4485" w:rsidRPr="0089766C">
              <w:rPr>
                <w:rFonts w:ascii="Arial" w:hAnsi="Arial" w:cs="Arial"/>
                <w:sz w:val="24"/>
                <w:szCs w:val="24"/>
              </w:rPr>
              <w:t xml:space="preserve"> Central Gateway project.</w:t>
            </w:r>
          </w:p>
          <w:p w:rsidR="0089766C" w:rsidRPr="0089766C" w:rsidRDefault="0089766C" w:rsidP="0089766C">
            <w:pPr>
              <w:spacing w:after="0" w:line="240" w:lineRule="auto"/>
              <w:rPr>
                <w:rFonts w:ascii="Arial" w:hAnsi="Arial" w:cs="Arial"/>
                <w:sz w:val="24"/>
                <w:szCs w:val="24"/>
              </w:rPr>
            </w:pPr>
          </w:p>
        </w:tc>
      </w:tr>
    </w:tbl>
    <w:p w:rsidR="00D3134F" w:rsidRPr="0089766C" w:rsidRDefault="00793A17" w:rsidP="0089766C">
      <w:pPr>
        <w:pStyle w:val="Header"/>
        <w:rPr>
          <w:rFonts w:ascii="Arial" w:hAnsi="Arial" w:cs="Arial"/>
          <w:sz w:val="24"/>
          <w:szCs w:val="24"/>
        </w:rPr>
      </w:pPr>
    </w:p>
    <w:p w:rsidR="00D3134F" w:rsidRPr="0089766C" w:rsidRDefault="009E4485" w:rsidP="0089766C">
      <w:pPr>
        <w:spacing w:after="0" w:line="240" w:lineRule="auto"/>
        <w:rPr>
          <w:rFonts w:ascii="Arial" w:hAnsi="Arial" w:cs="Arial"/>
          <w:b/>
          <w:sz w:val="24"/>
          <w:szCs w:val="24"/>
        </w:rPr>
      </w:pPr>
      <w:r w:rsidRPr="0089766C">
        <w:rPr>
          <w:rFonts w:ascii="Arial" w:hAnsi="Arial" w:cs="Arial"/>
          <w:b/>
          <w:sz w:val="24"/>
          <w:szCs w:val="24"/>
        </w:rPr>
        <w:t xml:space="preserve">Background and Advice </w:t>
      </w:r>
    </w:p>
    <w:p w:rsidR="00D3134F" w:rsidRPr="0089766C" w:rsidRDefault="00793A17" w:rsidP="0089766C">
      <w:pPr>
        <w:spacing w:after="0" w:line="240" w:lineRule="auto"/>
        <w:rPr>
          <w:rFonts w:ascii="Arial" w:hAnsi="Arial" w:cs="Arial"/>
          <w:b/>
          <w:sz w:val="24"/>
          <w:szCs w:val="24"/>
        </w:rPr>
      </w:pPr>
    </w:p>
    <w:p w:rsidR="0089766C" w:rsidRDefault="009E4485" w:rsidP="0089766C">
      <w:pPr>
        <w:spacing w:after="0" w:line="240" w:lineRule="auto"/>
        <w:rPr>
          <w:rFonts w:ascii="Arial" w:hAnsi="Arial" w:cs="Arial"/>
          <w:sz w:val="24"/>
          <w:szCs w:val="24"/>
        </w:rPr>
      </w:pPr>
      <w:r w:rsidRPr="0089766C">
        <w:rPr>
          <w:rFonts w:ascii="Arial" w:hAnsi="Arial" w:cs="Arial"/>
          <w:sz w:val="24"/>
          <w:szCs w:val="24"/>
        </w:rPr>
        <w:t>The Fishergate Central Gateway project includes three separate delivery phases and has been funded from a variety of sources</w:t>
      </w:r>
      <w:r w:rsidR="0089766C">
        <w:rPr>
          <w:rFonts w:ascii="Arial" w:hAnsi="Arial" w:cs="Arial"/>
          <w:sz w:val="24"/>
          <w:szCs w:val="24"/>
        </w:rPr>
        <w:t xml:space="preserve"> as detailed in the table below:</w:t>
      </w:r>
    </w:p>
    <w:p w:rsidR="0089766C" w:rsidRDefault="0089766C" w:rsidP="0089766C">
      <w:pPr>
        <w:spacing w:after="0" w:line="240" w:lineRule="auto"/>
        <w:rPr>
          <w:rFonts w:ascii="Arial" w:hAnsi="Arial" w:cs="Arial"/>
          <w:sz w:val="24"/>
          <w:szCs w:val="24"/>
        </w:rPr>
      </w:pPr>
    </w:p>
    <w:p w:rsidR="0089766C" w:rsidRDefault="0089766C" w:rsidP="0089766C">
      <w:pPr>
        <w:spacing w:after="0" w:line="240" w:lineRule="auto"/>
        <w:rPr>
          <w:rFonts w:ascii="Arial" w:hAnsi="Arial" w:cs="Arial"/>
          <w:sz w:val="24"/>
          <w:szCs w:val="24"/>
        </w:rPr>
      </w:pPr>
    </w:p>
    <w:p w:rsidR="0089766C" w:rsidRDefault="0089766C" w:rsidP="0089766C">
      <w:pPr>
        <w:spacing w:after="0" w:line="240" w:lineRule="auto"/>
        <w:rPr>
          <w:rFonts w:ascii="Arial" w:hAnsi="Arial" w:cs="Arial"/>
          <w:sz w:val="24"/>
          <w:szCs w:val="24"/>
        </w:rPr>
      </w:pPr>
    </w:p>
    <w:p w:rsidR="0089766C" w:rsidRDefault="0089766C" w:rsidP="0089766C">
      <w:pPr>
        <w:spacing w:after="0" w:line="240" w:lineRule="auto"/>
        <w:rPr>
          <w:rFonts w:ascii="Arial" w:hAnsi="Arial" w:cs="Arial"/>
          <w:sz w:val="24"/>
          <w:szCs w:val="24"/>
        </w:rPr>
      </w:pPr>
    </w:p>
    <w:p w:rsidR="0089766C" w:rsidRDefault="0089766C" w:rsidP="0089766C">
      <w:pPr>
        <w:spacing w:after="0" w:line="240" w:lineRule="auto"/>
        <w:rPr>
          <w:rFonts w:ascii="Arial" w:hAnsi="Arial" w:cs="Arial"/>
          <w:sz w:val="24"/>
          <w:szCs w:val="24"/>
        </w:rPr>
      </w:pPr>
    </w:p>
    <w:p w:rsidR="0089766C" w:rsidRDefault="0089766C" w:rsidP="0089766C">
      <w:pPr>
        <w:spacing w:after="0" w:line="240" w:lineRule="auto"/>
        <w:rPr>
          <w:rFonts w:ascii="Arial" w:hAnsi="Arial" w:cs="Arial"/>
          <w:sz w:val="24"/>
          <w:szCs w:val="24"/>
        </w:rPr>
      </w:pPr>
    </w:p>
    <w:p w:rsidR="0089766C" w:rsidRDefault="0089766C" w:rsidP="0089766C">
      <w:pPr>
        <w:spacing w:after="0" w:line="240" w:lineRule="auto"/>
        <w:rPr>
          <w:rFonts w:ascii="Arial" w:hAnsi="Arial" w:cs="Arial"/>
          <w:sz w:val="24"/>
          <w:szCs w:val="24"/>
        </w:rPr>
      </w:pPr>
    </w:p>
    <w:p w:rsidR="0089766C" w:rsidRDefault="0089766C" w:rsidP="0089766C">
      <w:pPr>
        <w:spacing w:after="0" w:line="240" w:lineRule="auto"/>
        <w:rPr>
          <w:rFonts w:ascii="Arial" w:hAnsi="Arial" w:cs="Arial"/>
          <w:sz w:val="24"/>
          <w:szCs w:val="24"/>
        </w:rPr>
      </w:pPr>
    </w:p>
    <w:p w:rsidR="0089766C" w:rsidRDefault="0089766C" w:rsidP="0089766C">
      <w:pPr>
        <w:spacing w:after="0" w:line="240" w:lineRule="auto"/>
        <w:rPr>
          <w:rFonts w:ascii="Arial" w:hAnsi="Arial" w:cs="Arial"/>
          <w:sz w:val="24"/>
          <w:szCs w:val="24"/>
        </w:rPr>
      </w:pPr>
    </w:p>
    <w:p w:rsidR="00793A17" w:rsidRPr="0089766C" w:rsidRDefault="00793A17" w:rsidP="0089766C">
      <w:pPr>
        <w:spacing w:after="0" w:line="240" w:lineRule="auto"/>
        <w:rPr>
          <w:rFonts w:ascii="Arial" w:hAnsi="Arial" w:cs="Arial"/>
          <w:sz w:val="24"/>
          <w:szCs w:val="24"/>
        </w:rPr>
      </w:pPr>
      <w:bookmarkStart w:id="0" w:name="_GoBack"/>
      <w:bookmarkEnd w:id="0"/>
    </w:p>
    <w:tbl>
      <w:tblPr>
        <w:tblStyle w:val="TableGrid"/>
        <w:tblW w:w="9067" w:type="dxa"/>
        <w:tblLook w:val="04A0" w:firstRow="1" w:lastRow="0" w:firstColumn="1" w:lastColumn="0" w:noHBand="0" w:noVBand="1"/>
      </w:tblPr>
      <w:tblGrid>
        <w:gridCol w:w="2254"/>
        <w:gridCol w:w="5396"/>
        <w:gridCol w:w="1417"/>
      </w:tblGrid>
      <w:tr w:rsidR="00743B18" w:rsidRPr="0089766C" w:rsidTr="0089766C">
        <w:tc>
          <w:tcPr>
            <w:tcW w:w="2254" w:type="dxa"/>
          </w:tcPr>
          <w:p w:rsidR="00522E99" w:rsidRPr="0089766C" w:rsidRDefault="009E4485" w:rsidP="0089766C">
            <w:pPr>
              <w:rPr>
                <w:rFonts w:ascii="Arial" w:hAnsi="Arial" w:cs="Arial"/>
                <w:b/>
                <w:sz w:val="24"/>
                <w:szCs w:val="24"/>
              </w:rPr>
            </w:pPr>
            <w:r w:rsidRPr="0089766C">
              <w:rPr>
                <w:rFonts w:ascii="Arial" w:hAnsi="Arial" w:cs="Arial"/>
                <w:sz w:val="24"/>
                <w:szCs w:val="24"/>
              </w:rPr>
              <w:t xml:space="preserve"> </w:t>
            </w:r>
            <w:r w:rsidRPr="0089766C">
              <w:rPr>
                <w:rFonts w:ascii="Arial" w:hAnsi="Arial" w:cs="Arial"/>
                <w:b/>
                <w:sz w:val="24"/>
                <w:szCs w:val="24"/>
              </w:rPr>
              <w:t xml:space="preserve">Scheme </w:t>
            </w:r>
          </w:p>
        </w:tc>
        <w:tc>
          <w:tcPr>
            <w:tcW w:w="5396" w:type="dxa"/>
          </w:tcPr>
          <w:p w:rsidR="00522E99" w:rsidRPr="0089766C" w:rsidRDefault="009E4485" w:rsidP="0089766C">
            <w:pPr>
              <w:rPr>
                <w:rFonts w:ascii="Arial" w:hAnsi="Arial" w:cs="Arial"/>
                <w:b/>
                <w:sz w:val="24"/>
                <w:szCs w:val="24"/>
              </w:rPr>
            </w:pPr>
            <w:r w:rsidRPr="0089766C">
              <w:rPr>
                <w:rFonts w:ascii="Arial" w:hAnsi="Arial" w:cs="Arial"/>
                <w:b/>
                <w:sz w:val="24"/>
                <w:szCs w:val="24"/>
              </w:rPr>
              <w:t xml:space="preserve"> Funding  Source </w:t>
            </w:r>
          </w:p>
        </w:tc>
        <w:tc>
          <w:tcPr>
            <w:tcW w:w="1417" w:type="dxa"/>
          </w:tcPr>
          <w:p w:rsidR="00522E99" w:rsidRPr="0089766C" w:rsidRDefault="009E4485" w:rsidP="0089766C">
            <w:pPr>
              <w:rPr>
                <w:rFonts w:ascii="Arial" w:hAnsi="Arial" w:cs="Arial"/>
                <w:b/>
                <w:sz w:val="24"/>
                <w:szCs w:val="24"/>
              </w:rPr>
            </w:pPr>
            <w:r w:rsidRPr="0089766C">
              <w:rPr>
                <w:rFonts w:ascii="Arial" w:hAnsi="Arial" w:cs="Arial"/>
                <w:b/>
                <w:sz w:val="24"/>
                <w:szCs w:val="24"/>
              </w:rPr>
              <w:t>Amount £</w:t>
            </w:r>
          </w:p>
        </w:tc>
      </w:tr>
      <w:tr w:rsidR="00743B18" w:rsidRPr="0089766C" w:rsidTr="0089766C">
        <w:tc>
          <w:tcPr>
            <w:tcW w:w="2254" w:type="dxa"/>
          </w:tcPr>
          <w:p w:rsidR="00522E99" w:rsidRPr="0089766C" w:rsidRDefault="009E4485" w:rsidP="0089766C">
            <w:pPr>
              <w:rPr>
                <w:rFonts w:ascii="Arial" w:hAnsi="Arial" w:cs="Arial"/>
                <w:sz w:val="24"/>
                <w:szCs w:val="24"/>
              </w:rPr>
            </w:pPr>
            <w:r w:rsidRPr="0089766C">
              <w:rPr>
                <w:rFonts w:ascii="Arial" w:hAnsi="Arial" w:cs="Arial"/>
                <w:sz w:val="24"/>
                <w:szCs w:val="24"/>
              </w:rPr>
              <w:t xml:space="preserve">Fishergate Phase 1 </w:t>
            </w:r>
          </w:p>
        </w:tc>
        <w:tc>
          <w:tcPr>
            <w:tcW w:w="5396" w:type="dxa"/>
          </w:tcPr>
          <w:p w:rsidR="00522E99" w:rsidRPr="0089766C" w:rsidRDefault="009E4485" w:rsidP="0089766C">
            <w:pPr>
              <w:rPr>
                <w:rFonts w:ascii="Arial" w:hAnsi="Arial" w:cs="Arial"/>
                <w:sz w:val="24"/>
                <w:szCs w:val="24"/>
              </w:rPr>
            </w:pPr>
            <w:r w:rsidRPr="0089766C">
              <w:rPr>
                <w:rFonts w:ascii="Arial" w:hAnsi="Arial" w:cs="Arial"/>
                <w:sz w:val="24"/>
                <w:szCs w:val="24"/>
              </w:rPr>
              <w:t>Third party contributions (Local Transport Plan, Local Sustainable Transport Fund, on street parking surplus, s.106 contributions, Virgin)</w:t>
            </w:r>
          </w:p>
        </w:tc>
        <w:tc>
          <w:tcPr>
            <w:tcW w:w="1417" w:type="dxa"/>
          </w:tcPr>
          <w:p w:rsidR="00522E99" w:rsidRPr="0089766C" w:rsidRDefault="009E4485" w:rsidP="0089766C">
            <w:pPr>
              <w:rPr>
                <w:rFonts w:ascii="Arial" w:hAnsi="Arial" w:cs="Arial"/>
                <w:sz w:val="24"/>
                <w:szCs w:val="24"/>
              </w:rPr>
            </w:pPr>
            <w:r w:rsidRPr="0089766C">
              <w:rPr>
                <w:rFonts w:ascii="Arial" w:hAnsi="Arial" w:cs="Arial"/>
                <w:sz w:val="24"/>
                <w:szCs w:val="24"/>
              </w:rPr>
              <w:t>1.893m</w:t>
            </w:r>
          </w:p>
        </w:tc>
      </w:tr>
      <w:tr w:rsidR="00743B18" w:rsidRPr="0089766C" w:rsidTr="0089766C">
        <w:tc>
          <w:tcPr>
            <w:tcW w:w="2254" w:type="dxa"/>
          </w:tcPr>
          <w:p w:rsidR="00522E99" w:rsidRPr="0089766C" w:rsidRDefault="00793A17" w:rsidP="0089766C">
            <w:pPr>
              <w:rPr>
                <w:rFonts w:ascii="Arial" w:hAnsi="Arial" w:cs="Arial"/>
                <w:sz w:val="24"/>
                <w:szCs w:val="24"/>
              </w:rPr>
            </w:pPr>
          </w:p>
        </w:tc>
        <w:tc>
          <w:tcPr>
            <w:tcW w:w="5396" w:type="dxa"/>
          </w:tcPr>
          <w:p w:rsidR="00522E99" w:rsidRPr="0089766C" w:rsidRDefault="009E4485" w:rsidP="0089766C">
            <w:pPr>
              <w:rPr>
                <w:rFonts w:ascii="Arial" w:hAnsi="Arial" w:cs="Arial"/>
                <w:sz w:val="24"/>
                <w:szCs w:val="24"/>
              </w:rPr>
            </w:pPr>
            <w:r w:rsidRPr="0089766C">
              <w:rPr>
                <w:rFonts w:ascii="Arial" w:hAnsi="Arial" w:cs="Arial"/>
                <w:sz w:val="24"/>
                <w:szCs w:val="24"/>
              </w:rPr>
              <w:t>ERDF</w:t>
            </w:r>
          </w:p>
        </w:tc>
        <w:tc>
          <w:tcPr>
            <w:tcW w:w="1417" w:type="dxa"/>
          </w:tcPr>
          <w:p w:rsidR="00522E99" w:rsidRPr="0089766C" w:rsidRDefault="009E4485" w:rsidP="0089766C">
            <w:pPr>
              <w:rPr>
                <w:rFonts w:ascii="Arial" w:hAnsi="Arial" w:cs="Arial"/>
                <w:sz w:val="24"/>
                <w:szCs w:val="24"/>
              </w:rPr>
            </w:pPr>
            <w:r w:rsidRPr="0089766C">
              <w:rPr>
                <w:rFonts w:ascii="Arial" w:hAnsi="Arial" w:cs="Arial"/>
                <w:sz w:val="24"/>
                <w:szCs w:val="24"/>
              </w:rPr>
              <w:t>1.799m</w:t>
            </w:r>
          </w:p>
        </w:tc>
      </w:tr>
      <w:tr w:rsidR="00743B18" w:rsidRPr="0089766C" w:rsidTr="0089766C">
        <w:tc>
          <w:tcPr>
            <w:tcW w:w="2254" w:type="dxa"/>
          </w:tcPr>
          <w:p w:rsidR="00522E99" w:rsidRPr="0089766C" w:rsidRDefault="00793A17" w:rsidP="0089766C">
            <w:pPr>
              <w:rPr>
                <w:rFonts w:ascii="Arial" w:hAnsi="Arial" w:cs="Arial"/>
                <w:sz w:val="24"/>
                <w:szCs w:val="24"/>
              </w:rPr>
            </w:pPr>
          </w:p>
        </w:tc>
        <w:tc>
          <w:tcPr>
            <w:tcW w:w="5396" w:type="dxa"/>
          </w:tcPr>
          <w:p w:rsidR="00522E99" w:rsidRPr="0089766C" w:rsidRDefault="009E4485" w:rsidP="0089766C">
            <w:pPr>
              <w:rPr>
                <w:rFonts w:ascii="Arial" w:hAnsi="Arial" w:cs="Arial"/>
                <w:sz w:val="24"/>
                <w:szCs w:val="24"/>
              </w:rPr>
            </w:pPr>
            <w:r w:rsidRPr="0089766C">
              <w:rPr>
                <w:rFonts w:ascii="Arial" w:hAnsi="Arial" w:cs="Arial"/>
                <w:sz w:val="24"/>
                <w:szCs w:val="24"/>
              </w:rPr>
              <w:t xml:space="preserve">LCC </w:t>
            </w:r>
          </w:p>
        </w:tc>
        <w:tc>
          <w:tcPr>
            <w:tcW w:w="1417" w:type="dxa"/>
          </w:tcPr>
          <w:p w:rsidR="00522E99" w:rsidRPr="0089766C" w:rsidRDefault="009E4485" w:rsidP="0089766C">
            <w:pPr>
              <w:rPr>
                <w:rFonts w:ascii="Arial" w:hAnsi="Arial" w:cs="Arial"/>
                <w:sz w:val="24"/>
                <w:szCs w:val="24"/>
              </w:rPr>
            </w:pPr>
            <w:r w:rsidRPr="0089766C">
              <w:rPr>
                <w:rFonts w:ascii="Arial" w:hAnsi="Arial" w:cs="Arial"/>
                <w:sz w:val="24"/>
                <w:szCs w:val="24"/>
              </w:rPr>
              <w:t>1.500m</w:t>
            </w:r>
          </w:p>
        </w:tc>
      </w:tr>
      <w:tr w:rsidR="00743B18" w:rsidRPr="0089766C" w:rsidTr="0089766C">
        <w:tc>
          <w:tcPr>
            <w:tcW w:w="2254" w:type="dxa"/>
          </w:tcPr>
          <w:p w:rsidR="00522E99" w:rsidRPr="0089766C" w:rsidRDefault="009E4485" w:rsidP="0089766C">
            <w:pPr>
              <w:rPr>
                <w:rFonts w:ascii="Arial" w:hAnsi="Arial" w:cs="Arial"/>
                <w:b/>
                <w:sz w:val="24"/>
                <w:szCs w:val="24"/>
              </w:rPr>
            </w:pPr>
            <w:r w:rsidRPr="0089766C">
              <w:rPr>
                <w:rFonts w:ascii="Arial" w:hAnsi="Arial" w:cs="Arial"/>
                <w:b/>
                <w:sz w:val="24"/>
                <w:szCs w:val="24"/>
              </w:rPr>
              <w:t xml:space="preserve">Sub total </w:t>
            </w:r>
          </w:p>
        </w:tc>
        <w:tc>
          <w:tcPr>
            <w:tcW w:w="5396" w:type="dxa"/>
          </w:tcPr>
          <w:p w:rsidR="00522E99" w:rsidRPr="0089766C" w:rsidRDefault="009E4485" w:rsidP="0089766C">
            <w:pPr>
              <w:rPr>
                <w:rFonts w:ascii="Arial" w:hAnsi="Arial" w:cs="Arial"/>
                <w:b/>
                <w:sz w:val="24"/>
                <w:szCs w:val="24"/>
              </w:rPr>
            </w:pPr>
            <w:r w:rsidRPr="0089766C">
              <w:rPr>
                <w:rFonts w:ascii="Arial" w:hAnsi="Arial" w:cs="Arial"/>
                <w:b/>
                <w:sz w:val="24"/>
                <w:szCs w:val="24"/>
              </w:rPr>
              <w:t>Sub total</w:t>
            </w:r>
          </w:p>
        </w:tc>
        <w:tc>
          <w:tcPr>
            <w:tcW w:w="1417" w:type="dxa"/>
          </w:tcPr>
          <w:p w:rsidR="00522E99" w:rsidRPr="0089766C" w:rsidRDefault="009E4485" w:rsidP="0089766C">
            <w:pPr>
              <w:rPr>
                <w:rFonts w:ascii="Arial" w:hAnsi="Arial" w:cs="Arial"/>
                <w:b/>
                <w:sz w:val="24"/>
                <w:szCs w:val="24"/>
              </w:rPr>
            </w:pPr>
            <w:r w:rsidRPr="0089766C">
              <w:rPr>
                <w:rFonts w:ascii="Arial" w:hAnsi="Arial" w:cs="Arial"/>
                <w:b/>
                <w:sz w:val="24"/>
                <w:szCs w:val="24"/>
              </w:rPr>
              <w:t>5.192m</w:t>
            </w:r>
          </w:p>
        </w:tc>
      </w:tr>
      <w:tr w:rsidR="00743B18" w:rsidRPr="0089766C" w:rsidTr="0089766C">
        <w:tc>
          <w:tcPr>
            <w:tcW w:w="2254" w:type="dxa"/>
          </w:tcPr>
          <w:p w:rsidR="00522E99" w:rsidRPr="0089766C" w:rsidRDefault="009E4485" w:rsidP="0089766C">
            <w:pPr>
              <w:rPr>
                <w:rFonts w:ascii="Arial" w:hAnsi="Arial" w:cs="Arial"/>
                <w:sz w:val="24"/>
                <w:szCs w:val="24"/>
              </w:rPr>
            </w:pPr>
            <w:r w:rsidRPr="0089766C">
              <w:rPr>
                <w:rFonts w:ascii="Arial" w:hAnsi="Arial" w:cs="Arial"/>
                <w:sz w:val="24"/>
                <w:szCs w:val="24"/>
              </w:rPr>
              <w:t xml:space="preserve">Fishergate 2 and 3  (note 2 ) </w:t>
            </w:r>
          </w:p>
        </w:tc>
        <w:tc>
          <w:tcPr>
            <w:tcW w:w="5396" w:type="dxa"/>
          </w:tcPr>
          <w:p w:rsidR="00522E99" w:rsidRPr="0089766C" w:rsidRDefault="009E4485" w:rsidP="0089766C">
            <w:pPr>
              <w:rPr>
                <w:rFonts w:ascii="Arial" w:hAnsi="Arial" w:cs="Arial"/>
                <w:sz w:val="24"/>
                <w:szCs w:val="24"/>
              </w:rPr>
            </w:pPr>
            <w:r w:rsidRPr="0089766C">
              <w:rPr>
                <w:rFonts w:ascii="Arial" w:hAnsi="Arial" w:cs="Arial"/>
                <w:sz w:val="24"/>
                <w:szCs w:val="24"/>
              </w:rPr>
              <w:t xml:space="preserve">Growth Deal </w:t>
            </w:r>
          </w:p>
          <w:p w:rsidR="00522E99" w:rsidRPr="0089766C" w:rsidRDefault="009E4485" w:rsidP="0089766C">
            <w:pPr>
              <w:rPr>
                <w:rFonts w:ascii="Arial" w:hAnsi="Arial" w:cs="Arial"/>
                <w:sz w:val="24"/>
                <w:szCs w:val="24"/>
              </w:rPr>
            </w:pPr>
            <w:r w:rsidRPr="0089766C">
              <w:rPr>
                <w:rFonts w:ascii="Arial" w:hAnsi="Arial" w:cs="Arial"/>
                <w:sz w:val="24"/>
                <w:szCs w:val="24"/>
              </w:rPr>
              <w:t xml:space="preserve">LCC Contribution </w:t>
            </w:r>
          </w:p>
        </w:tc>
        <w:tc>
          <w:tcPr>
            <w:tcW w:w="1417" w:type="dxa"/>
          </w:tcPr>
          <w:p w:rsidR="00522E99" w:rsidRPr="0089766C" w:rsidRDefault="009E4485" w:rsidP="0089766C">
            <w:pPr>
              <w:rPr>
                <w:rFonts w:ascii="Arial" w:hAnsi="Arial" w:cs="Arial"/>
                <w:sz w:val="24"/>
                <w:szCs w:val="24"/>
              </w:rPr>
            </w:pPr>
            <w:r w:rsidRPr="0089766C">
              <w:rPr>
                <w:rFonts w:ascii="Arial" w:hAnsi="Arial" w:cs="Arial"/>
                <w:sz w:val="24"/>
                <w:szCs w:val="24"/>
              </w:rPr>
              <w:t>4.500m</w:t>
            </w:r>
          </w:p>
          <w:p w:rsidR="00522E99" w:rsidRPr="0089766C" w:rsidRDefault="009E4485" w:rsidP="0089766C">
            <w:pPr>
              <w:rPr>
                <w:rFonts w:ascii="Arial" w:hAnsi="Arial" w:cs="Arial"/>
                <w:sz w:val="24"/>
                <w:szCs w:val="24"/>
              </w:rPr>
            </w:pPr>
            <w:r w:rsidRPr="0089766C">
              <w:rPr>
                <w:rFonts w:ascii="Arial" w:hAnsi="Arial" w:cs="Arial"/>
                <w:sz w:val="24"/>
                <w:szCs w:val="24"/>
              </w:rPr>
              <w:t>1.00m</w:t>
            </w:r>
          </w:p>
        </w:tc>
      </w:tr>
      <w:tr w:rsidR="00743B18" w:rsidRPr="0089766C" w:rsidTr="0089766C">
        <w:tc>
          <w:tcPr>
            <w:tcW w:w="2254" w:type="dxa"/>
          </w:tcPr>
          <w:p w:rsidR="00522E99" w:rsidRPr="0089766C" w:rsidRDefault="009E4485" w:rsidP="0089766C">
            <w:pPr>
              <w:rPr>
                <w:rFonts w:ascii="Arial" w:hAnsi="Arial" w:cs="Arial"/>
                <w:b/>
                <w:sz w:val="24"/>
                <w:szCs w:val="24"/>
              </w:rPr>
            </w:pPr>
            <w:r w:rsidRPr="0089766C">
              <w:rPr>
                <w:rFonts w:ascii="Arial" w:hAnsi="Arial" w:cs="Arial"/>
                <w:b/>
                <w:sz w:val="24"/>
                <w:szCs w:val="24"/>
              </w:rPr>
              <w:t xml:space="preserve">Total </w:t>
            </w:r>
          </w:p>
        </w:tc>
        <w:tc>
          <w:tcPr>
            <w:tcW w:w="5396" w:type="dxa"/>
          </w:tcPr>
          <w:p w:rsidR="00522E99" w:rsidRPr="0089766C" w:rsidRDefault="009E4485" w:rsidP="0089766C">
            <w:pPr>
              <w:rPr>
                <w:rFonts w:ascii="Arial" w:hAnsi="Arial" w:cs="Arial"/>
                <w:b/>
                <w:sz w:val="24"/>
                <w:szCs w:val="24"/>
              </w:rPr>
            </w:pPr>
            <w:r w:rsidRPr="0089766C">
              <w:rPr>
                <w:rFonts w:ascii="Arial" w:hAnsi="Arial" w:cs="Arial"/>
                <w:b/>
                <w:sz w:val="24"/>
                <w:szCs w:val="24"/>
              </w:rPr>
              <w:t xml:space="preserve">Total </w:t>
            </w:r>
          </w:p>
        </w:tc>
        <w:tc>
          <w:tcPr>
            <w:tcW w:w="1417" w:type="dxa"/>
          </w:tcPr>
          <w:p w:rsidR="00522E99" w:rsidRPr="0089766C" w:rsidRDefault="009E4485" w:rsidP="0089766C">
            <w:pPr>
              <w:rPr>
                <w:rFonts w:ascii="Arial" w:hAnsi="Arial" w:cs="Arial"/>
                <w:b/>
                <w:sz w:val="24"/>
                <w:szCs w:val="24"/>
              </w:rPr>
            </w:pPr>
            <w:r w:rsidRPr="0089766C">
              <w:rPr>
                <w:rFonts w:ascii="Arial" w:hAnsi="Arial" w:cs="Arial"/>
                <w:b/>
                <w:sz w:val="24"/>
                <w:szCs w:val="24"/>
              </w:rPr>
              <w:t>10.692</w:t>
            </w:r>
          </w:p>
        </w:tc>
      </w:tr>
    </w:tbl>
    <w:p w:rsidR="00522E99" w:rsidRPr="0089766C" w:rsidRDefault="00793A17" w:rsidP="0089766C">
      <w:pPr>
        <w:spacing w:after="0" w:line="240" w:lineRule="auto"/>
        <w:rPr>
          <w:rFonts w:ascii="Arial" w:hAnsi="Arial" w:cs="Arial"/>
          <w:sz w:val="24"/>
          <w:szCs w:val="24"/>
        </w:rPr>
      </w:pPr>
    </w:p>
    <w:p w:rsidR="00522E99" w:rsidRDefault="009E4485" w:rsidP="0089766C">
      <w:pPr>
        <w:spacing w:after="0" w:line="240" w:lineRule="auto"/>
        <w:rPr>
          <w:rFonts w:ascii="Arial" w:hAnsi="Arial" w:cs="Arial"/>
          <w:sz w:val="24"/>
          <w:szCs w:val="24"/>
        </w:rPr>
      </w:pPr>
      <w:r w:rsidRPr="0089766C">
        <w:rPr>
          <w:rFonts w:ascii="Arial" w:hAnsi="Arial" w:cs="Arial"/>
          <w:sz w:val="24"/>
          <w:szCs w:val="24"/>
        </w:rPr>
        <w:t>The total allocation for the combined Fishergate schemes within City Deal model is £10.692m.</w:t>
      </w:r>
    </w:p>
    <w:p w:rsidR="0089766C" w:rsidRPr="0089766C" w:rsidRDefault="0089766C" w:rsidP="0089766C">
      <w:pPr>
        <w:spacing w:after="0" w:line="240" w:lineRule="auto"/>
        <w:rPr>
          <w:rFonts w:ascii="Arial" w:hAnsi="Arial" w:cs="Arial"/>
          <w:sz w:val="24"/>
          <w:szCs w:val="24"/>
        </w:rPr>
      </w:pPr>
    </w:p>
    <w:p w:rsidR="00522E99" w:rsidRPr="0089766C" w:rsidRDefault="009E4485" w:rsidP="0089766C">
      <w:pPr>
        <w:spacing w:after="0" w:line="240" w:lineRule="auto"/>
        <w:rPr>
          <w:rFonts w:ascii="Arial" w:hAnsi="Arial" w:cs="Arial"/>
          <w:sz w:val="24"/>
          <w:szCs w:val="24"/>
        </w:rPr>
      </w:pPr>
      <w:r w:rsidRPr="0089766C">
        <w:rPr>
          <w:rFonts w:ascii="Arial" w:hAnsi="Arial" w:cs="Arial"/>
          <w:sz w:val="24"/>
          <w:szCs w:val="24"/>
        </w:rPr>
        <w:t>Phases 1 and 2 are now complete and have delivered outturn costs of:</w:t>
      </w:r>
    </w:p>
    <w:p w:rsidR="00522E99" w:rsidRPr="0089766C" w:rsidRDefault="009E4485" w:rsidP="0089766C">
      <w:pPr>
        <w:spacing w:after="0" w:line="240" w:lineRule="auto"/>
        <w:rPr>
          <w:rFonts w:ascii="Arial" w:hAnsi="Arial" w:cs="Arial"/>
          <w:sz w:val="24"/>
          <w:szCs w:val="24"/>
        </w:rPr>
      </w:pPr>
      <w:r w:rsidRPr="0089766C">
        <w:rPr>
          <w:rFonts w:ascii="Arial" w:hAnsi="Arial" w:cs="Arial"/>
          <w:sz w:val="24"/>
          <w:szCs w:val="24"/>
        </w:rPr>
        <w:t>Phase 1 - £4.086m</w:t>
      </w:r>
    </w:p>
    <w:p w:rsidR="00522E99" w:rsidRDefault="009E4485" w:rsidP="0089766C">
      <w:pPr>
        <w:spacing w:after="0" w:line="240" w:lineRule="auto"/>
        <w:rPr>
          <w:rFonts w:ascii="Arial" w:hAnsi="Arial" w:cs="Arial"/>
          <w:sz w:val="24"/>
          <w:szCs w:val="24"/>
        </w:rPr>
      </w:pPr>
      <w:r w:rsidRPr="0089766C">
        <w:rPr>
          <w:rFonts w:ascii="Arial" w:hAnsi="Arial" w:cs="Arial"/>
          <w:sz w:val="24"/>
          <w:szCs w:val="24"/>
        </w:rPr>
        <w:t>Phase 2 - £4.25m</w:t>
      </w:r>
    </w:p>
    <w:p w:rsidR="0089766C" w:rsidRPr="0089766C" w:rsidRDefault="0089766C" w:rsidP="0089766C">
      <w:pPr>
        <w:spacing w:after="0" w:line="240" w:lineRule="auto"/>
        <w:rPr>
          <w:rFonts w:ascii="Arial" w:hAnsi="Arial" w:cs="Arial"/>
          <w:sz w:val="24"/>
          <w:szCs w:val="24"/>
        </w:rPr>
      </w:pPr>
    </w:p>
    <w:p w:rsidR="00522E99" w:rsidRDefault="009E4485" w:rsidP="0089766C">
      <w:pPr>
        <w:spacing w:after="0" w:line="240" w:lineRule="auto"/>
        <w:rPr>
          <w:rFonts w:ascii="Arial" w:hAnsi="Arial" w:cs="Arial"/>
          <w:sz w:val="24"/>
          <w:szCs w:val="24"/>
        </w:rPr>
      </w:pPr>
      <w:r w:rsidRPr="0089766C">
        <w:rPr>
          <w:rFonts w:ascii="Arial" w:hAnsi="Arial" w:cs="Arial"/>
          <w:sz w:val="24"/>
          <w:szCs w:val="24"/>
        </w:rPr>
        <w:t xml:space="preserve">The allocation within the £10.692 for </w:t>
      </w:r>
      <w:proofErr w:type="spellStart"/>
      <w:r w:rsidRPr="0089766C">
        <w:rPr>
          <w:rFonts w:ascii="Arial" w:hAnsi="Arial" w:cs="Arial"/>
          <w:sz w:val="24"/>
          <w:szCs w:val="24"/>
        </w:rPr>
        <w:t>Fishergate</w:t>
      </w:r>
      <w:proofErr w:type="spellEnd"/>
      <w:r w:rsidRPr="0089766C">
        <w:rPr>
          <w:rFonts w:ascii="Arial" w:hAnsi="Arial" w:cs="Arial"/>
          <w:sz w:val="24"/>
          <w:szCs w:val="24"/>
        </w:rPr>
        <w:t xml:space="preserve"> 3 is £2.4m</w:t>
      </w:r>
    </w:p>
    <w:p w:rsidR="0089766C" w:rsidRPr="0089766C" w:rsidRDefault="0089766C" w:rsidP="0089766C">
      <w:pPr>
        <w:spacing w:after="0" w:line="240" w:lineRule="auto"/>
        <w:rPr>
          <w:rFonts w:ascii="Arial" w:hAnsi="Arial" w:cs="Arial"/>
          <w:sz w:val="24"/>
          <w:szCs w:val="24"/>
        </w:rPr>
      </w:pPr>
    </w:p>
    <w:p w:rsidR="00522E99" w:rsidRDefault="009E4485" w:rsidP="0089766C">
      <w:pPr>
        <w:spacing w:after="0" w:line="240" w:lineRule="auto"/>
        <w:rPr>
          <w:rFonts w:ascii="Arial" w:hAnsi="Arial" w:cs="Arial"/>
          <w:sz w:val="24"/>
          <w:szCs w:val="24"/>
        </w:rPr>
      </w:pPr>
      <w:r w:rsidRPr="0089766C">
        <w:rPr>
          <w:rFonts w:ascii="Arial" w:hAnsi="Arial" w:cs="Arial"/>
          <w:sz w:val="24"/>
          <w:szCs w:val="24"/>
        </w:rPr>
        <w:t>Informed by the outturn costs for Phases 1 and 2, and a robust re-appraisal of the design and construction costs it is now estimated that the final cost of the combined projects is £10.736m, creating a funding gap of £44k. It is proposed that this funding gap be met from the unallocated element of the Transport Corridor line within the City Deal model. (This will not require alterations to any schemes that have already been approved).</w:t>
      </w:r>
    </w:p>
    <w:p w:rsidR="0089766C" w:rsidRPr="0089766C" w:rsidRDefault="0089766C" w:rsidP="0089766C">
      <w:pPr>
        <w:spacing w:after="0" w:line="240" w:lineRule="auto"/>
        <w:rPr>
          <w:rFonts w:ascii="Arial" w:hAnsi="Arial" w:cs="Arial"/>
          <w:sz w:val="24"/>
          <w:szCs w:val="24"/>
        </w:rPr>
      </w:pPr>
    </w:p>
    <w:p w:rsidR="00522E99" w:rsidRDefault="009E4485" w:rsidP="0089766C">
      <w:pPr>
        <w:spacing w:after="0" w:line="240" w:lineRule="auto"/>
        <w:rPr>
          <w:rFonts w:ascii="Arial" w:hAnsi="Arial" w:cs="Arial"/>
          <w:sz w:val="24"/>
          <w:szCs w:val="24"/>
          <w:u w:val="single"/>
        </w:rPr>
      </w:pPr>
      <w:r w:rsidRPr="0089766C">
        <w:rPr>
          <w:rFonts w:ascii="Arial" w:hAnsi="Arial" w:cs="Arial"/>
          <w:sz w:val="24"/>
          <w:szCs w:val="24"/>
          <w:u w:val="single"/>
        </w:rPr>
        <w:t>Additional Information:</w:t>
      </w:r>
    </w:p>
    <w:p w:rsidR="0089766C" w:rsidRPr="0089766C" w:rsidRDefault="0089766C" w:rsidP="0089766C">
      <w:pPr>
        <w:spacing w:after="0" w:line="240" w:lineRule="auto"/>
        <w:rPr>
          <w:rFonts w:ascii="Arial" w:hAnsi="Arial" w:cs="Arial"/>
          <w:sz w:val="24"/>
          <w:szCs w:val="24"/>
          <w:u w:val="single"/>
        </w:rPr>
      </w:pPr>
    </w:p>
    <w:p w:rsidR="00522E99" w:rsidRDefault="009E4485" w:rsidP="0089766C">
      <w:pPr>
        <w:spacing w:after="0" w:line="240" w:lineRule="auto"/>
        <w:rPr>
          <w:rFonts w:ascii="Arial" w:hAnsi="Arial" w:cs="Arial"/>
          <w:sz w:val="24"/>
          <w:szCs w:val="24"/>
          <w:u w:val="single"/>
        </w:rPr>
      </w:pPr>
      <w:proofErr w:type="spellStart"/>
      <w:r w:rsidRPr="0089766C">
        <w:rPr>
          <w:rFonts w:ascii="Arial" w:hAnsi="Arial" w:cs="Arial"/>
          <w:sz w:val="24"/>
          <w:szCs w:val="24"/>
          <w:u w:val="single"/>
        </w:rPr>
        <w:t>Fishergate</w:t>
      </w:r>
      <w:proofErr w:type="spellEnd"/>
      <w:r w:rsidRPr="0089766C">
        <w:rPr>
          <w:rFonts w:ascii="Arial" w:hAnsi="Arial" w:cs="Arial"/>
          <w:sz w:val="24"/>
          <w:szCs w:val="24"/>
          <w:u w:val="single"/>
        </w:rPr>
        <w:t xml:space="preserve"> Phase 1</w:t>
      </w:r>
    </w:p>
    <w:p w:rsidR="0089766C" w:rsidRPr="0089766C" w:rsidRDefault="0089766C" w:rsidP="0089766C">
      <w:pPr>
        <w:spacing w:after="0" w:line="240" w:lineRule="auto"/>
        <w:rPr>
          <w:rFonts w:ascii="Arial" w:hAnsi="Arial" w:cs="Arial"/>
          <w:sz w:val="24"/>
          <w:szCs w:val="24"/>
        </w:rPr>
      </w:pPr>
    </w:p>
    <w:p w:rsidR="00522E99" w:rsidRDefault="009E4485" w:rsidP="0089766C">
      <w:pPr>
        <w:spacing w:after="0" w:line="240" w:lineRule="auto"/>
        <w:rPr>
          <w:rFonts w:ascii="Arial" w:hAnsi="Arial" w:cs="Arial"/>
          <w:sz w:val="24"/>
          <w:szCs w:val="24"/>
        </w:rPr>
      </w:pPr>
      <w:r w:rsidRPr="0089766C">
        <w:rPr>
          <w:rFonts w:ascii="Arial" w:hAnsi="Arial" w:cs="Arial"/>
          <w:sz w:val="24"/>
          <w:szCs w:val="24"/>
        </w:rPr>
        <w:t xml:space="preserve">Additional funding allocations were made available through the Phase 1 delivery from third parties and ERDF, delivering the scheme with a budget surplus. This surplus of £1.106m is retained within the City Deal </w:t>
      </w:r>
      <w:proofErr w:type="spellStart"/>
      <w:r w:rsidRPr="0089766C">
        <w:rPr>
          <w:rFonts w:ascii="Arial" w:hAnsi="Arial" w:cs="Arial"/>
          <w:sz w:val="24"/>
          <w:szCs w:val="24"/>
        </w:rPr>
        <w:t>Fishergate</w:t>
      </w:r>
      <w:proofErr w:type="spellEnd"/>
      <w:r w:rsidRPr="0089766C">
        <w:rPr>
          <w:rFonts w:ascii="Arial" w:hAnsi="Arial" w:cs="Arial"/>
          <w:sz w:val="24"/>
          <w:szCs w:val="24"/>
        </w:rPr>
        <w:t xml:space="preserve"> Central Gateway programme.</w:t>
      </w:r>
    </w:p>
    <w:p w:rsidR="0089766C" w:rsidRPr="0089766C" w:rsidRDefault="0089766C" w:rsidP="0089766C">
      <w:pPr>
        <w:spacing w:after="0" w:line="240" w:lineRule="auto"/>
        <w:rPr>
          <w:rFonts w:ascii="Arial" w:hAnsi="Arial" w:cs="Arial"/>
          <w:sz w:val="24"/>
          <w:szCs w:val="24"/>
        </w:rPr>
      </w:pPr>
    </w:p>
    <w:p w:rsidR="00522E99" w:rsidRDefault="009E4485" w:rsidP="0089766C">
      <w:pPr>
        <w:spacing w:after="0" w:line="240" w:lineRule="auto"/>
        <w:rPr>
          <w:rFonts w:ascii="Arial" w:hAnsi="Arial" w:cs="Arial"/>
          <w:sz w:val="24"/>
          <w:szCs w:val="24"/>
          <w:u w:val="single"/>
        </w:rPr>
      </w:pPr>
      <w:proofErr w:type="spellStart"/>
      <w:r w:rsidRPr="0089766C">
        <w:rPr>
          <w:rFonts w:ascii="Arial" w:hAnsi="Arial" w:cs="Arial"/>
          <w:sz w:val="24"/>
          <w:szCs w:val="24"/>
          <w:u w:val="single"/>
        </w:rPr>
        <w:t>Fishergate</w:t>
      </w:r>
      <w:proofErr w:type="spellEnd"/>
      <w:r w:rsidRPr="0089766C">
        <w:rPr>
          <w:rFonts w:ascii="Arial" w:hAnsi="Arial" w:cs="Arial"/>
          <w:sz w:val="24"/>
          <w:szCs w:val="24"/>
          <w:u w:val="single"/>
        </w:rPr>
        <w:t xml:space="preserve"> Phase 2</w:t>
      </w:r>
    </w:p>
    <w:p w:rsidR="0089766C" w:rsidRPr="0089766C" w:rsidRDefault="0089766C" w:rsidP="0089766C">
      <w:pPr>
        <w:spacing w:after="0" w:line="240" w:lineRule="auto"/>
        <w:rPr>
          <w:rFonts w:ascii="Arial" w:hAnsi="Arial" w:cs="Arial"/>
          <w:sz w:val="24"/>
          <w:szCs w:val="24"/>
        </w:rPr>
      </w:pPr>
    </w:p>
    <w:p w:rsidR="00522E99" w:rsidRDefault="009E4485" w:rsidP="0089766C">
      <w:pPr>
        <w:spacing w:after="0" w:line="240" w:lineRule="auto"/>
        <w:rPr>
          <w:rFonts w:ascii="Arial" w:hAnsi="Arial" w:cs="Arial"/>
          <w:sz w:val="24"/>
          <w:szCs w:val="24"/>
        </w:rPr>
      </w:pPr>
      <w:r w:rsidRPr="0089766C">
        <w:rPr>
          <w:rFonts w:ascii="Arial" w:hAnsi="Arial" w:cs="Arial"/>
          <w:sz w:val="24"/>
          <w:szCs w:val="24"/>
        </w:rPr>
        <w:t>Phase 2 exceeded the profiled budget of £3.1m by £1.15m due to a combination of factors, including:</w:t>
      </w:r>
    </w:p>
    <w:p w:rsidR="0089766C" w:rsidRPr="0089766C" w:rsidRDefault="0089766C" w:rsidP="0089766C">
      <w:pPr>
        <w:spacing w:after="0" w:line="240" w:lineRule="auto"/>
        <w:rPr>
          <w:rFonts w:ascii="Arial" w:hAnsi="Arial" w:cs="Arial"/>
          <w:sz w:val="24"/>
          <w:szCs w:val="24"/>
        </w:rPr>
      </w:pPr>
    </w:p>
    <w:p w:rsidR="00522E99" w:rsidRPr="0089766C" w:rsidRDefault="009E4485" w:rsidP="0089766C">
      <w:pPr>
        <w:pStyle w:val="ListParagraph"/>
        <w:numPr>
          <w:ilvl w:val="0"/>
          <w:numId w:val="6"/>
        </w:numPr>
        <w:spacing w:after="0" w:line="240" w:lineRule="auto"/>
        <w:rPr>
          <w:rFonts w:ascii="Arial" w:hAnsi="Arial" w:cs="Arial"/>
          <w:sz w:val="24"/>
          <w:szCs w:val="24"/>
        </w:rPr>
      </w:pPr>
      <w:r w:rsidRPr="0089766C">
        <w:rPr>
          <w:rFonts w:ascii="Arial" w:hAnsi="Arial" w:cs="Arial"/>
          <w:sz w:val="24"/>
          <w:szCs w:val="24"/>
        </w:rPr>
        <w:t>Additional area delivered compared to estimate representing a 10% increase in the scheme – an extra 1,113m</w:t>
      </w:r>
      <w:r w:rsidRPr="0089766C">
        <w:rPr>
          <w:rFonts w:ascii="Arial" w:hAnsi="Arial" w:cs="Arial"/>
          <w:sz w:val="24"/>
          <w:szCs w:val="24"/>
          <w:vertAlign w:val="superscript"/>
        </w:rPr>
        <w:t>2</w:t>
      </w:r>
      <w:r w:rsidRPr="0089766C">
        <w:rPr>
          <w:rFonts w:ascii="Arial" w:hAnsi="Arial" w:cs="Arial"/>
          <w:sz w:val="24"/>
          <w:szCs w:val="24"/>
        </w:rPr>
        <w:t xml:space="preserve"> (c £375k);</w:t>
      </w:r>
    </w:p>
    <w:p w:rsidR="00522E99" w:rsidRPr="0089766C" w:rsidRDefault="009E4485" w:rsidP="0089766C">
      <w:pPr>
        <w:pStyle w:val="ListParagraph"/>
        <w:numPr>
          <w:ilvl w:val="0"/>
          <w:numId w:val="6"/>
        </w:numPr>
        <w:spacing w:after="0" w:line="240" w:lineRule="auto"/>
        <w:rPr>
          <w:rFonts w:ascii="Arial" w:hAnsi="Arial" w:cs="Arial"/>
          <w:sz w:val="24"/>
          <w:szCs w:val="24"/>
        </w:rPr>
      </w:pPr>
      <w:r w:rsidRPr="0089766C">
        <w:rPr>
          <w:rFonts w:ascii="Arial" w:hAnsi="Arial" w:cs="Arial"/>
          <w:sz w:val="24"/>
          <w:szCs w:val="24"/>
        </w:rPr>
        <w:t xml:space="preserve">Unforeseen works which arose during construction e.g. accommodate unidentified services and utilities (c £450k), </w:t>
      </w:r>
    </w:p>
    <w:p w:rsidR="00522E99" w:rsidRPr="0089766C" w:rsidRDefault="009E4485" w:rsidP="0089766C">
      <w:pPr>
        <w:pStyle w:val="ListParagraph"/>
        <w:spacing w:after="0" w:line="240" w:lineRule="auto"/>
        <w:rPr>
          <w:rFonts w:ascii="Arial" w:hAnsi="Arial" w:cs="Arial"/>
          <w:sz w:val="24"/>
          <w:szCs w:val="24"/>
        </w:rPr>
      </w:pPr>
      <w:r w:rsidRPr="0089766C">
        <w:rPr>
          <w:rFonts w:ascii="Arial" w:hAnsi="Arial" w:cs="Arial"/>
          <w:sz w:val="24"/>
          <w:szCs w:val="24"/>
        </w:rPr>
        <w:lastRenderedPageBreak/>
        <w:t>The remaining additional costs are attributed to a number of smaller issues including:</w:t>
      </w:r>
    </w:p>
    <w:p w:rsidR="00522E99" w:rsidRPr="0089766C" w:rsidRDefault="009E4485" w:rsidP="0089766C">
      <w:pPr>
        <w:pStyle w:val="ListParagraph"/>
        <w:numPr>
          <w:ilvl w:val="0"/>
          <w:numId w:val="6"/>
        </w:numPr>
        <w:spacing w:after="0" w:line="240" w:lineRule="auto"/>
        <w:rPr>
          <w:rFonts w:ascii="Arial" w:hAnsi="Arial" w:cs="Arial"/>
          <w:sz w:val="24"/>
          <w:szCs w:val="24"/>
        </w:rPr>
      </w:pPr>
      <w:r w:rsidRPr="0089766C">
        <w:rPr>
          <w:rFonts w:ascii="Arial" w:hAnsi="Arial" w:cs="Arial"/>
          <w:sz w:val="24"/>
          <w:szCs w:val="24"/>
        </w:rPr>
        <w:t>Adjustment to the work programme due to constraints on site including issues with permissions to remove existing street furniture and maintaining access to businesses throughout delivery;</w:t>
      </w:r>
    </w:p>
    <w:p w:rsidR="00522E99" w:rsidRPr="0089766C" w:rsidRDefault="009E4485" w:rsidP="0089766C">
      <w:pPr>
        <w:pStyle w:val="ListParagraph"/>
        <w:numPr>
          <w:ilvl w:val="0"/>
          <w:numId w:val="6"/>
        </w:numPr>
        <w:spacing w:after="0" w:line="240" w:lineRule="auto"/>
        <w:rPr>
          <w:rFonts w:ascii="Arial" w:hAnsi="Arial" w:cs="Arial"/>
          <w:sz w:val="24"/>
          <w:szCs w:val="24"/>
        </w:rPr>
      </w:pPr>
      <w:r w:rsidRPr="0089766C">
        <w:rPr>
          <w:rFonts w:ascii="Arial" w:hAnsi="Arial" w:cs="Arial"/>
          <w:sz w:val="24"/>
          <w:szCs w:val="24"/>
        </w:rPr>
        <w:t>Adjustments to work programmes to address constraints on site related to the requirement to maintain operational bus lanes throughout operations;</w:t>
      </w:r>
    </w:p>
    <w:p w:rsidR="00522E99" w:rsidRPr="0089766C" w:rsidRDefault="009E4485" w:rsidP="0089766C">
      <w:pPr>
        <w:pStyle w:val="ListParagraph"/>
        <w:numPr>
          <w:ilvl w:val="0"/>
          <w:numId w:val="6"/>
        </w:numPr>
        <w:spacing w:after="0" w:line="240" w:lineRule="auto"/>
        <w:rPr>
          <w:rFonts w:ascii="Arial" w:hAnsi="Arial" w:cs="Arial"/>
          <w:sz w:val="24"/>
          <w:szCs w:val="24"/>
        </w:rPr>
      </w:pPr>
      <w:r w:rsidRPr="0089766C">
        <w:rPr>
          <w:rFonts w:ascii="Arial" w:hAnsi="Arial" w:cs="Arial"/>
          <w:sz w:val="24"/>
          <w:szCs w:val="24"/>
        </w:rPr>
        <w:t>Refinement of original scope of works e.g. street lighting, bus shelters, re-design of frontage to Boots following customer and partner feedback.</w:t>
      </w:r>
    </w:p>
    <w:p w:rsidR="0089766C" w:rsidRDefault="0089766C" w:rsidP="0089766C">
      <w:pPr>
        <w:pStyle w:val="ListParagraph"/>
        <w:spacing w:after="0" w:line="240" w:lineRule="auto"/>
        <w:ind w:left="0"/>
        <w:rPr>
          <w:rFonts w:ascii="Arial" w:hAnsi="Arial" w:cs="Arial"/>
          <w:sz w:val="24"/>
          <w:szCs w:val="24"/>
          <w:u w:val="single"/>
        </w:rPr>
      </w:pPr>
    </w:p>
    <w:p w:rsidR="00522E99" w:rsidRDefault="009E4485" w:rsidP="0089766C">
      <w:pPr>
        <w:pStyle w:val="ListParagraph"/>
        <w:spacing w:after="0" w:line="240" w:lineRule="auto"/>
        <w:ind w:left="0"/>
        <w:rPr>
          <w:rFonts w:ascii="Arial" w:hAnsi="Arial" w:cs="Arial"/>
          <w:sz w:val="24"/>
          <w:szCs w:val="24"/>
          <w:u w:val="single"/>
        </w:rPr>
      </w:pPr>
      <w:proofErr w:type="spellStart"/>
      <w:r w:rsidRPr="0089766C">
        <w:rPr>
          <w:rFonts w:ascii="Arial" w:hAnsi="Arial" w:cs="Arial"/>
          <w:sz w:val="24"/>
          <w:szCs w:val="24"/>
          <w:u w:val="single"/>
        </w:rPr>
        <w:t>Fishergate</w:t>
      </w:r>
      <w:proofErr w:type="spellEnd"/>
      <w:r w:rsidRPr="0089766C">
        <w:rPr>
          <w:rFonts w:ascii="Arial" w:hAnsi="Arial" w:cs="Arial"/>
          <w:sz w:val="24"/>
          <w:szCs w:val="24"/>
          <w:u w:val="single"/>
        </w:rPr>
        <w:t xml:space="preserve"> Phase 3</w:t>
      </w:r>
    </w:p>
    <w:p w:rsidR="0089766C" w:rsidRPr="0089766C" w:rsidRDefault="0089766C" w:rsidP="0089766C">
      <w:pPr>
        <w:pStyle w:val="ListParagraph"/>
        <w:spacing w:after="0" w:line="240" w:lineRule="auto"/>
        <w:ind w:left="0"/>
        <w:rPr>
          <w:rFonts w:ascii="Arial" w:hAnsi="Arial" w:cs="Arial"/>
          <w:sz w:val="24"/>
          <w:szCs w:val="24"/>
          <w:u w:val="single"/>
        </w:rPr>
      </w:pPr>
    </w:p>
    <w:p w:rsidR="00522E99" w:rsidRPr="0089766C" w:rsidRDefault="009E4485" w:rsidP="0089766C">
      <w:pPr>
        <w:pStyle w:val="PlainText"/>
        <w:rPr>
          <w:rFonts w:ascii="Arial" w:hAnsi="Arial" w:cs="Arial"/>
          <w:sz w:val="24"/>
          <w:szCs w:val="24"/>
        </w:rPr>
      </w:pPr>
      <w:r w:rsidRPr="0089766C">
        <w:rPr>
          <w:rFonts w:ascii="Arial" w:hAnsi="Arial" w:cs="Arial"/>
          <w:sz w:val="24"/>
          <w:szCs w:val="24"/>
        </w:rPr>
        <w:t xml:space="preserve">The programme for Phase 3 is now under review and the programmed January 2017 start on site is likely to be delayed. This is due to a number of factors, including the need to undertake a 'lessons learnt' review of the design to ensure delivery within the £2.4m allocation and provide reassurance to the City Deal E&amp;SB and Growth Deal Management Board of the deliverability of the combined scheme. </w:t>
      </w:r>
    </w:p>
    <w:p w:rsidR="00522E99" w:rsidRPr="0089766C" w:rsidRDefault="00793A17" w:rsidP="0089766C">
      <w:pPr>
        <w:pStyle w:val="PlainText"/>
        <w:rPr>
          <w:rFonts w:ascii="Arial" w:hAnsi="Arial" w:cs="Arial"/>
          <w:sz w:val="24"/>
          <w:szCs w:val="24"/>
        </w:rPr>
      </w:pPr>
    </w:p>
    <w:p w:rsidR="00522E99" w:rsidRPr="0089766C" w:rsidRDefault="009E4485" w:rsidP="0089766C">
      <w:pPr>
        <w:pStyle w:val="PlainText"/>
        <w:rPr>
          <w:rFonts w:ascii="Arial" w:hAnsi="Arial" w:cs="Arial"/>
          <w:sz w:val="24"/>
          <w:szCs w:val="24"/>
        </w:rPr>
      </w:pPr>
      <w:r w:rsidRPr="0089766C">
        <w:rPr>
          <w:rFonts w:ascii="Arial" w:hAnsi="Arial" w:cs="Arial"/>
          <w:sz w:val="24"/>
          <w:szCs w:val="24"/>
        </w:rPr>
        <w:t xml:space="preserve">Highways Design &amp; Construction and CD Highways colleagues have revisited the design of phase 3 in order to ensure that the scheme is deliverable within the original agreed budget of £2.4m and is complementary to the design of Phases 1 and 2 and the wider public realm in Preston City Centre.  </w:t>
      </w:r>
    </w:p>
    <w:p w:rsidR="00522E99" w:rsidRPr="0089766C" w:rsidRDefault="00793A17" w:rsidP="0089766C">
      <w:pPr>
        <w:pStyle w:val="PlainText"/>
        <w:rPr>
          <w:rFonts w:ascii="Arial" w:hAnsi="Arial" w:cs="Arial"/>
          <w:sz w:val="24"/>
          <w:szCs w:val="24"/>
        </w:rPr>
      </w:pPr>
    </w:p>
    <w:p w:rsidR="00522E99" w:rsidRPr="0089766C" w:rsidRDefault="009E4485" w:rsidP="0089766C">
      <w:pPr>
        <w:spacing w:after="0" w:line="240" w:lineRule="auto"/>
        <w:rPr>
          <w:rFonts w:ascii="Arial" w:hAnsi="Arial" w:cs="Arial"/>
          <w:sz w:val="24"/>
          <w:szCs w:val="24"/>
        </w:rPr>
      </w:pPr>
      <w:r w:rsidRPr="0089766C">
        <w:rPr>
          <w:rFonts w:ascii="Arial" w:hAnsi="Arial" w:cs="Arial"/>
          <w:sz w:val="24"/>
          <w:szCs w:val="24"/>
        </w:rPr>
        <w:t>Specifications have been developed by the Highways Design &amp; Construction Service working in conjunction with the LCC CD Highways Team to effectively balance the demands of affordability while still delivering a quality public realm scheme which complements work already done in earlier phases and delivers the agreed and contracted outputs. These will be presented to the Infrastructure Delivery Steering Group (IDSG) in compliance with the scheme approval process.</w:t>
      </w:r>
    </w:p>
    <w:p w:rsidR="00522E99" w:rsidRDefault="009E4485" w:rsidP="0089766C">
      <w:pPr>
        <w:spacing w:after="0" w:line="240" w:lineRule="auto"/>
        <w:rPr>
          <w:rFonts w:ascii="Arial" w:hAnsi="Arial" w:cs="Arial"/>
          <w:sz w:val="24"/>
          <w:szCs w:val="24"/>
        </w:rPr>
      </w:pPr>
      <w:r w:rsidRPr="0089766C">
        <w:rPr>
          <w:rFonts w:ascii="Arial" w:hAnsi="Arial" w:cs="Arial"/>
          <w:sz w:val="24"/>
          <w:szCs w:val="24"/>
        </w:rPr>
        <w:t xml:space="preserve">As part of the lessons learnt from Phase 2 we intend to restrict vehicle use of Lancaster Road during the construction phase. This will enable the delivery team to work on a larger area without interruption, improving efficiency and reducing construction time and cost. This addresses issues of site constraints encountered in Phase 2. </w:t>
      </w:r>
    </w:p>
    <w:p w:rsidR="0089766C" w:rsidRPr="0089766C" w:rsidRDefault="0089766C" w:rsidP="0089766C">
      <w:pPr>
        <w:spacing w:after="0" w:line="240" w:lineRule="auto"/>
        <w:rPr>
          <w:rFonts w:ascii="Arial" w:hAnsi="Arial" w:cs="Arial"/>
          <w:sz w:val="24"/>
          <w:szCs w:val="24"/>
        </w:rPr>
      </w:pPr>
    </w:p>
    <w:p w:rsidR="00522E99" w:rsidRDefault="009E4485" w:rsidP="0089766C">
      <w:pPr>
        <w:spacing w:after="0" w:line="240" w:lineRule="auto"/>
        <w:rPr>
          <w:rFonts w:ascii="Arial" w:hAnsi="Arial" w:cs="Arial"/>
          <w:sz w:val="24"/>
          <w:szCs w:val="24"/>
        </w:rPr>
      </w:pPr>
      <w:r w:rsidRPr="0089766C">
        <w:rPr>
          <w:rFonts w:ascii="Arial" w:hAnsi="Arial" w:cs="Arial"/>
          <w:sz w:val="24"/>
          <w:szCs w:val="24"/>
        </w:rPr>
        <w:t xml:space="preserve">In addition, progress on a number of other projects across Preston city centre, as well as the emergence of new ones, has had implications for the implementation of Phase 3 Fishergate works: </w:t>
      </w:r>
    </w:p>
    <w:p w:rsidR="0089766C" w:rsidRPr="0089766C" w:rsidRDefault="0089766C" w:rsidP="0089766C">
      <w:pPr>
        <w:spacing w:after="0" w:line="240" w:lineRule="auto"/>
        <w:rPr>
          <w:rFonts w:ascii="Arial" w:hAnsi="Arial" w:cs="Arial"/>
          <w:sz w:val="24"/>
          <w:szCs w:val="24"/>
        </w:rPr>
      </w:pPr>
    </w:p>
    <w:p w:rsidR="00522E99" w:rsidRPr="0089766C" w:rsidRDefault="009E4485" w:rsidP="0089766C">
      <w:pPr>
        <w:pStyle w:val="ListParagraph"/>
        <w:numPr>
          <w:ilvl w:val="0"/>
          <w:numId w:val="5"/>
        </w:numPr>
        <w:spacing w:after="0" w:line="240" w:lineRule="auto"/>
        <w:rPr>
          <w:rFonts w:ascii="Arial" w:hAnsi="Arial" w:cs="Arial"/>
          <w:sz w:val="24"/>
          <w:szCs w:val="24"/>
        </w:rPr>
      </w:pPr>
      <w:r w:rsidRPr="0089766C">
        <w:rPr>
          <w:rFonts w:ascii="Arial" w:hAnsi="Arial" w:cs="Arial"/>
          <w:sz w:val="24"/>
          <w:szCs w:val="24"/>
        </w:rPr>
        <w:t>Detailed work has still to be done on how the Re-imagining the Harris will interact with public realm on Lancaster Road. Further discussions have established that the timescale for the Harris project is too far in the future for detailed interface to be planned and built into the Fishergate project. On that basis the scheme will be designed around existing entrances and exits, (which will be contained within the £2.4m) and any special requirements will have to be introduced by the Harris project as and when it proceeds.</w:t>
      </w:r>
    </w:p>
    <w:p w:rsidR="00522E99" w:rsidRPr="0089766C" w:rsidRDefault="009E4485" w:rsidP="0089766C">
      <w:pPr>
        <w:pStyle w:val="PlainText"/>
        <w:numPr>
          <w:ilvl w:val="0"/>
          <w:numId w:val="5"/>
        </w:numPr>
        <w:rPr>
          <w:rFonts w:ascii="Arial" w:hAnsi="Arial" w:cs="Arial"/>
          <w:sz w:val="24"/>
          <w:szCs w:val="24"/>
        </w:rPr>
      </w:pPr>
      <w:r w:rsidRPr="0089766C">
        <w:rPr>
          <w:rFonts w:ascii="Arial" w:hAnsi="Arial" w:cs="Arial"/>
          <w:sz w:val="24"/>
          <w:szCs w:val="24"/>
        </w:rPr>
        <w:lastRenderedPageBreak/>
        <w:t xml:space="preserve">The Guildhall has plans to remove the off-centre concrete steps outside its building and replace with two symmetrical staircases framing the entrance. This will alter the square meterage which requires refurbishment on Lancaster Road. Any increase in cost would need to be funded outside the £2.4m and we are currently in dialogue with the landowner to address this. </w:t>
      </w:r>
    </w:p>
    <w:p w:rsidR="00522E99" w:rsidRPr="0089766C" w:rsidRDefault="00793A17" w:rsidP="0089766C">
      <w:pPr>
        <w:pStyle w:val="PlainText"/>
        <w:ind w:left="720"/>
        <w:rPr>
          <w:rFonts w:ascii="Arial" w:hAnsi="Arial" w:cs="Arial"/>
          <w:sz w:val="24"/>
          <w:szCs w:val="24"/>
        </w:rPr>
      </w:pPr>
    </w:p>
    <w:p w:rsidR="00522E99" w:rsidRPr="0089766C" w:rsidRDefault="009E4485" w:rsidP="0089766C">
      <w:pPr>
        <w:pStyle w:val="PlainText"/>
        <w:numPr>
          <w:ilvl w:val="0"/>
          <w:numId w:val="5"/>
        </w:numPr>
        <w:rPr>
          <w:rFonts w:ascii="Arial" w:hAnsi="Arial" w:cs="Arial"/>
          <w:sz w:val="24"/>
          <w:szCs w:val="24"/>
        </w:rPr>
      </w:pPr>
      <w:r w:rsidRPr="0089766C">
        <w:rPr>
          <w:rFonts w:ascii="Arial" w:hAnsi="Arial" w:cs="Arial"/>
          <w:sz w:val="24"/>
          <w:szCs w:val="24"/>
        </w:rPr>
        <w:t>A proposed health-led development on the 'grassy knoll' site at the corner of Tithebarn Street and Lord Street will have frontages on both streets and may also have specific needs in terms of access and public realm design. We are working on the basis that this will not come to fruition in the timescale of the delivery of Phase 3, and therefore any additional requirements beyond Phase 3 would need to be met from the new development.</w:t>
      </w:r>
    </w:p>
    <w:p w:rsidR="00522E99" w:rsidRPr="0089766C" w:rsidRDefault="00793A17" w:rsidP="0089766C">
      <w:pPr>
        <w:pStyle w:val="ListParagraph"/>
        <w:spacing w:after="0" w:line="240" w:lineRule="auto"/>
        <w:rPr>
          <w:rFonts w:ascii="Arial" w:hAnsi="Arial" w:cs="Arial"/>
          <w:sz w:val="24"/>
          <w:szCs w:val="24"/>
        </w:rPr>
      </w:pPr>
    </w:p>
    <w:p w:rsidR="00522E99" w:rsidRPr="0089766C" w:rsidRDefault="009E4485" w:rsidP="0089766C">
      <w:pPr>
        <w:pStyle w:val="PlainText"/>
        <w:rPr>
          <w:rFonts w:ascii="Arial" w:hAnsi="Arial" w:cs="Arial"/>
          <w:sz w:val="24"/>
          <w:szCs w:val="24"/>
        </w:rPr>
      </w:pPr>
      <w:r w:rsidRPr="0089766C">
        <w:rPr>
          <w:rFonts w:ascii="Arial" w:hAnsi="Arial" w:cs="Arial"/>
          <w:sz w:val="24"/>
          <w:szCs w:val="24"/>
        </w:rPr>
        <w:t xml:space="preserve">Added to the above there is also the need to ensure that the Phase 3 works are aligned with the Preston Bus Station redevelopment programme in order to allow effective management of traffic in the area while the planned youth zone and associated public realm are constructed from September 2017 onwards, and to minimise the need for construction traffic to pass over newly laid highway. </w:t>
      </w:r>
    </w:p>
    <w:p w:rsidR="00522E99" w:rsidRPr="0089766C" w:rsidRDefault="00793A17" w:rsidP="0089766C">
      <w:pPr>
        <w:pStyle w:val="PlainText"/>
        <w:rPr>
          <w:rFonts w:ascii="Arial" w:hAnsi="Arial" w:cs="Arial"/>
          <w:sz w:val="24"/>
          <w:szCs w:val="24"/>
        </w:rPr>
      </w:pPr>
    </w:p>
    <w:p w:rsidR="00522E99" w:rsidRPr="0089766C" w:rsidRDefault="009E4485" w:rsidP="0089766C">
      <w:pPr>
        <w:pStyle w:val="PlainText"/>
        <w:rPr>
          <w:rFonts w:ascii="Arial" w:hAnsi="Arial" w:cs="Arial"/>
          <w:sz w:val="24"/>
          <w:szCs w:val="24"/>
        </w:rPr>
      </w:pPr>
      <w:r w:rsidRPr="0089766C">
        <w:rPr>
          <w:rFonts w:ascii="Arial" w:hAnsi="Arial" w:cs="Arial"/>
          <w:sz w:val="24"/>
          <w:szCs w:val="24"/>
        </w:rPr>
        <w:t xml:space="preserve">It should be noted that early highway works are required on Lord Street to facilitate the movement of buses and Coaches following the implementation of new arrangements for exiting Preston Bus Station from the beginning of April 2018. This will necessitate the delivery of works on Lord Street in February/March 2018. The delivery of the Phase 3 works through the LCC City Deal Highways team ensures that this work has been programmed for delivery to satisfy this requirement, taking full account of the design and value engineering review of the full Phase 3 works. This would not be possible through an external procurement route. </w:t>
      </w:r>
    </w:p>
    <w:p w:rsidR="00522E99" w:rsidRPr="0089766C" w:rsidRDefault="00793A17" w:rsidP="0089766C">
      <w:pPr>
        <w:pStyle w:val="PlainText"/>
        <w:rPr>
          <w:rFonts w:ascii="Arial" w:hAnsi="Arial" w:cs="Arial"/>
          <w:sz w:val="24"/>
          <w:szCs w:val="24"/>
        </w:rPr>
      </w:pPr>
    </w:p>
    <w:p w:rsidR="00522E99" w:rsidRPr="0089766C" w:rsidRDefault="009E4485" w:rsidP="0089766C">
      <w:pPr>
        <w:pStyle w:val="PlainText"/>
        <w:rPr>
          <w:rFonts w:ascii="Arial" w:hAnsi="Arial" w:cs="Arial"/>
          <w:sz w:val="24"/>
          <w:szCs w:val="24"/>
        </w:rPr>
      </w:pPr>
      <w:r w:rsidRPr="0089766C">
        <w:rPr>
          <w:rFonts w:ascii="Arial" w:hAnsi="Arial" w:cs="Arial"/>
          <w:sz w:val="24"/>
          <w:szCs w:val="24"/>
        </w:rPr>
        <w:t>It will be necessary to amend the Infrastructure Delivery Plan to take account of any revised programme. A revised high level delivery programme has been produced and will be further refined during the detailed design phase:</w:t>
      </w:r>
    </w:p>
    <w:p w:rsidR="00522E99" w:rsidRPr="0089766C" w:rsidRDefault="00793A17" w:rsidP="0089766C">
      <w:pPr>
        <w:pStyle w:val="PlainText"/>
        <w:rPr>
          <w:rFonts w:ascii="Arial" w:hAnsi="Arial" w:cs="Arial"/>
          <w:sz w:val="24"/>
          <w:szCs w:val="24"/>
        </w:rPr>
      </w:pPr>
    </w:p>
    <w:p w:rsidR="00522E99" w:rsidRPr="0089766C" w:rsidRDefault="009E4485" w:rsidP="0089766C">
      <w:pPr>
        <w:pStyle w:val="PlainText"/>
        <w:rPr>
          <w:rFonts w:ascii="Arial" w:hAnsi="Arial" w:cs="Arial"/>
          <w:sz w:val="24"/>
          <w:szCs w:val="24"/>
        </w:rPr>
      </w:pPr>
      <w:r w:rsidRPr="0089766C">
        <w:rPr>
          <w:rFonts w:ascii="Arial" w:hAnsi="Arial" w:cs="Arial"/>
          <w:sz w:val="24"/>
          <w:szCs w:val="24"/>
        </w:rPr>
        <w:t xml:space="preserve">Completion of detailed design – Phase 3 - March 2018 </w:t>
      </w:r>
    </w:p>
    <w:p w:rsidR="00522E99" w:rsidRPr="0089766C" w:rsidRDefault="009E4485" w:rsidP="0089766C">
      <w:pPr>
        <w:pStyle w:val="PlainText"/>
        <w:rPr>
          <w:rFonts w:ascii="Arial" w:hAnsi="Arial" w:cs="Arial"/>
          <w:sz w:val="24"/>
          <w:szCs w:val="24"/>
        </w:rPr>
      </w:pPr>
      <w:r w:rsidRPr="0089766C">
        <w:rPr>
          <w:rFonts w:ascii="Arial" w:hAnsi="Arial" w:cs="Arial"/>
          <w:sz w:val="24"/>
          <w:szCs w:val="24"/>
        </w:rPr>
        <w:t>(Delivery of Lord Street Works – Feb/March 2018)</w:t>
      </w:r>
    </w:p>
    <w:p w:rsidR="00522E99" w:rsidRPr="0089766C" w:rsidRDefault="009E4485" w:rsidP="0089766C">
      <w:pPr>
        <w:pStyle w:val="PlainText"/>
        <w:rPr>
          <w:rFonts w:ascii="Arial" w:hAnsi="Arial" w:cs="Arial"/>
          <w:sz w:val="24"/>
          <w:szCs w:val="24"/>
        </w:rPr>
      </w:pPr>
      <w:r w:rsidRPr="0089766C">
        <w:rPr>
          <w:rFonts w:ascii="Arial" w:hAnsi="Arial" w:cs="Arial"/>
          <w:sz w:val="24"/>
          <w:szCs w:val="24"/>
        </w:rPr>
        <w:t xml:space="preserve">Instruct works – Phase 3 - April 2018 </w:t>
      </w:r>
    </w:p>
    <w:p w:rsidR="00522E99" w:rsidRPr="0089766C" w:rsidRDefault="009E4485" w:rsidP="0089766C">
      <w:pPr>
        <w:pStyle w:val="PlainText"/>
        <w:rPr>
          <w:rFonts w:ascii="Arial" w:hAnsi="Arial" w:cs="Arial"/>
          <w:sz w:val="24"/>
          <w:szCs w:val="24"/>
        </w:rPr>
      </w:pPr>
      <w:r w:rsidRPr="0089766C">
        <w:rPr>
          <w:rFonts w:ascii="Arial" w:hAnsi="Arial" w:cs="Arial"/>
          <w:sz w:val="24"/>
          <w:szCs w:val="24"/>
        </w:rPr>
        <w:t xml:space="preserve">Start on site – Phase 3 - June 2018 </w:t>
      </w:r>
    </w:p>
    <w:p w:rsidR="00054E0A" w:rsidRPr="0089766C" w:rsidRDefault="009E4485" w:rsidP="0089766C">
      <w:pPr>
        <w:pStyle w:val="PlainText"/>
        <w:rPr>
          <w:rFonts w:ascii="Arial" w:hAnsi="Arial" w:cs="Arial"/>
          <w:sz w:val="24"/>
          <w:szCs w:val="24"/>
        </w:rPr>
      </w:pPr>
      <w:r w:rsidRPr="0089766C">
        <w:rPr>
          <w:rFonts w:ascii="Arial" w:hAnsi="Arial" w:cs="Arial"/>
          <w:sz w:val="24"/>
          <w:szCs w:val="24"/>
        </w:rPr>
        <w:t xml:space="preserve">Practical completion – June 2019 </w:t>
      </w:r>
    </w:p>
    <w:sectPr w:rsidR="00054E0A" w:rsidRPr="0089766C">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04" w:rsidRDefault="009E4485">
      <w:pPr>
        <w:spacing w:after="0" w:line="240" w:lineRule="auto"/>
      </w:pPr>
      <w:r>
        <w:separator/>
      </w:r>
    </w:p>
  </w:endnote>
  <w:endnote w:type="continuationSeparator" w:id="0">
    <w:p w:rsidR="00793704" w:rsidRDefault="009E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793A17" w:rsidP="00440F6A">
    <w:pPr>
      <w:pStyle w:val="Footer"/>
    </w:pPr>
    <w:bookmarkStart w:id="1" w:name="aliashAdvancedFooterprot1FooterEvenPages"/>
  </w:p>
  <w:bookmarkEnd w:id="1"/>
  <w:p w:rsidR="006A1583" w:rsidRDefault="00793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793A17" w:rsidP="00440F6A">
    <w:pPr>
      <w:pStyle w:val="Footer"/>
    </w:pPr>
    <w:bookmarkStart w:id="2" w:name="aliashAdvancedFooterprotec1FooterPrimary"/>
  </w:p>
  <w:bookmarkEnd w:id="2"/>
  <w:p w:rsidR="006A1583" w:rsidRDefault="00793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793A17" w:rsidP="00440F6A">
    <w:pPr>
      <w:pStyle w:val="Footer"/>
    </w:pPr>
    <w:bookmarkStart w:id="3" w:name="aliashAdvancedFooterprot1FooterFirstPage"/>
  </w:p>
  <w:bookmarkEnd w:id="3"/>
  <w:p w:rsidR="006A1583" w:rsidRDefault="00793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04" w:rsidRDefault="009E4485">
      <w:pPr>
        <w:spacing w:after="0" w:line="240" w:lineRule="auto"/>
      </w:pPr>
      <w:r>
        <w:separator/>
      </w:r>
    </w:p>
  </w:footnote>
  <w:footnote w:type="continuationSeparator" w:id="0">
    <w:p w:rsidR="00793704" w:rsidRDefault="009E4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9E4485"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021E761A">
      <w:start w:val="1"/>
      <w:numFmt w:val="bullet"/>
      <w:lvlText w:val=""/>
      <w:lvlJc w:val="left"/>
      <w:pPr>
        <w:ind w:left="720" w:hanging="360"/>
      </w:pPr>
      <w:rPr>
        <w:rFonts w:ascii="Symbol" w:hAnsi="Symbol" w:hint="default"/>
      </w:rPr>
    </w:lvl>
    <w:lvl w:ilvl="1" w:tplc="57AE194A" w:tentative="1">
      <w:start w:val="1"/>
      <w:numFmt w:val="bullet"/>
      <w:lvlText w:val="o"/>
      <w:lvlJc w:val="left"/>
      <w:pPr>
        <w:ind w:left="1440" w:hanging="360"/>
      </w:pPr>
      <w:rPr>
        <w:rFonts w:ascii="Courier New" w:hAnsi="Courier New" w:cs="Courier New" w:hint="default"/>
      </w:rPr>
    </w:lvl>
    <w:lvl w:ilvl="2" w:tplc="7132118A" w:tentative="1">
      <w:start w:val="1"/>
      <w:numFmt w:val="bullet"/>
      <w:lvlText w:val=""/>
      <w:lvlJc w:val="left"/>
      <w:pPr>
        <w:ind w:left="2160" w:hanging="360"/>
      </w:pPr>
      <w:rPr>
        <w:rFonts w:ascii="Wingdings" w:hAnsi="Wingdings" w:hint="default"/>
      </w:rPr>
    </w:lvl>
    <w:lvl w:ilvl="3" w:tplc="4492E674" w:tentative="1">
      <w:start w:val="1"/>
      <w:numFmt w:val="bullet"/>
      <w:lvlText w:val=""/>
      <w:lvlJc w:val="left"/>
      <w:pPr>
        <w:ind w:left="2880" w:hanging="360"/>
      </w:pPr>
      <w:rPr>
        <w:rFonts w:ascii="Symbol" w:hAnsi="Symbol" w:hint="default"/>
      </w:rPr>
    </w:lvl>
    <w:lvl w:ilvl="4" w:tplc="A19C611A" w:tentative="1">
      <w:start w:val="1"/>
      <w:numFmt w:val="bullet"/>
      <w:lvlText w:val="o"/>
      <w:lvlJc w:val="left"/>
      <w:pPr>
        <w:ind w:left="3600" w:hanging="360"/>
      </w:pPr>
      <w:rPr>
        <w:rFonts w:ascii="Courier New" w:hAnsi="Courier New" w:cs="Courier New" w:hint="default"/>
      </w:rPr>
    </w:lvl>
    <w:lvl w:ilvl="5" w:tplc="83386B14" w:tentative="1">
      <w:start w:val="1"/>
      <w:numFmt w:val="bullet"/>
      <w:lvlText w:val=""/>
      <w:lvlJc w:val="left"/>
      <w:pPr>
        <w:ind w:left="4320" w:hanging="360"/>
      </w:pPr>
      <w:rPr>
        <w:rFonts w:ascii="Wingdings" w:hAnsi="Wingdings" w:hint="default"/>
      </w:rPr>
    </w:lvl>
    <w:lvl w:ilvl="6" w:tplc="3EF0EBE0" w:tentative="1">
      <w:start w:val="1"/>
      <w:numFmt w:val="bullet"/>
      <w:lvlText w:val=""/>
      <w:lvlJc w:val="left"/>
      <w:pPr>
        <w:ind w:left="5040" w:hanging="360"/>
      </w:pPr>
      <w:rPr>
        <w:rFonts w:ascii="Symbol" w:hAnsi="Symbol" w:hint="default"/>
      </w:rPr>
    </w:lvl>
    <w:lvl w:ilvl="7" w:tplc="ADFC06DA" w:tentative="1">
      <w:start w:val="1"/>
      <w:numFmt w:val="bullet"/>
      <w:lvlText w:val="o"/>
      <w:lvlJc w:val="left"/>
      <w:pPr>
        <w:ind w:left="5760" w:hanging="360"/>
      </w:pPr>
      <w:rPr>
        <w:rFonts w:ascii="Courier New" w:hAnsi="Courier New" w:cs="Courier New" w:hint="default"/>
      </w:rPr>
    </w:lvl>
    <w:lvl w:ilvl="8" w:tplc="1CC037EC"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7C16FCBA">
      <w:start w:val="1"/>
      <w:numFmt w:val="bullet"/>
      <w:lvlText w:val=""/>
      <w:lvlJc w:val="left"/>
      <w:pPr>
        <w:ind w:left="720" w:hanging="360"/>
      </w:pPr>
      <w:rPr>
        <w:rFonts w:ascii="Symbol" w:hAnsi="Symbol" w:hint="default"/>
      </w:rPr>
    </w:lvl>
    <w:lvl w:ilvl="1" w:tplc="35C6599E" w:tentative="1">
      <w:start w:val="1"/>
      <w:numFmt w:val="bullet"/>
      <w:lvlText w:val="o"/>
      <w:lvlJc w:val="left"/>
      <w:pPr>
        <w:ind w:left="1440" w:hanging="360"/>
      </w:pPr>
      <w:rPr>
        <w:rFonts w:ascii="Courier New" w:hAnsi="Courier New" w:cs="Courier New" w:hint="default"/>
      </w:rPr>
    </w:lvl>
    <w:lvl w:ilvl="2" w:tplc="63F8AC04" w:tentative="1">
      <w:start w:val="1"/>
      <w:numFmt w:val="bullet"/>
      <w:lvlText w:val=""/>
      <w:lvlJc w:val="left"/>
      <w:pPr>
        <w:ind w:left="2160" w:hanging="360"/>
      </w:pPr>
      <w:rPr>
        <w:rFonts w:ascii="Wingdings" w:hAnsi="Wingdings" w:hint="default"/>
      </w:rPr>
    </w:lvl>
    <w:lvl w:ilvl="3" w:tplc="8FF88854" w:tentative="1">
      <w:start w:val="1"/>
      <w:numFmt w:val="bullet"/>
      <w:lvlText w:val=""/>
      <w:lvlJc w:val="left"/>
      <w:pPr>
        <w:ind w:left="2880" w:hanging="360"/>
      </w:pPr>
      <w:rPr>
        <w:rFonts w:ascii="Symbol" w:hAnsi="Symbol" w:hint="default"/>
      </w:rPr>
    </w:lvl>
    <w:lvl w:ilvl="4" w:tplc="94A06426" w:tentative="1">
      <w:start w:val="1"/>
      <w:numFmt w:val="bullet"/>
      <w:lvlText w:val="o"/>
      <w:lvlJc w:val="left"/>
      <w:pPr>
        <w:ind w:left="3600" w:hanging="360"/>
      </w:pPr>
      <w:rPr>
        <w:rFonts w:ascii="Courier New" w:hAnsi="Courier New" w:cs="Courier New" w:hint="default"/>
      </w:rPr>
    </w:lvl>
    <w:lvl w:ilvl="5" w:tplc="5F7A243C" w:tentative="1">
      <w:start w:val="1"/>
      <w:numFmt w:val="bullet"/>
      <w:lvlText w:val=""/>
      <w:lvlJc w:val="left"/>
      <w:pPr>
        <w:ind w:left="4320" w:hanging="360"/>
      </w:pPr>
      <w:rPr>
        <w:rFonts w:ascii="Wingdings" w:hAnsi="Wingdings" w:hint="default"/>
      </w:rPr>
    </w:lvl>
    <w:lvl w:ilvl="6" w:tplc="5AEC9E08" w:tentative="1">
      <w:start w:val="1"/>
      <w:numFmt w:val="bullet"/>
      <w:lvlText w:val=""/>
      <w:lvlJc w:val="left"/>
      <w:pPr>
        <w:ind w:left="5040" w:hanging="360"/>
      </w:pPr>
      <w:rPr>
        <w:rFonts w:ascii="Symbol" w:hAnsi="Symbol" w:hint="default"/>
      </w:rPr>
    </w:lvl>
    <w:lvl w:ilvl="7" w:tplc="3EA4A354" w:tentative="1">
      <w:start w:val="1"/>
      <w:numFmt w:val="bullet"/>
      <w:lvlText w:val="o"/>
      <w:lvlJc w:val="left"/>
      <w:pPr>
        <w:ind w:left="5760" w:hanging="360"/>
      </w:pPr>
      <w:rPr>
        <w:rFonts w:ascii="Courier New" w:hAnsi="Courier New" w:cs="Courier New" w:hint="default"/>
      </w:rPr>
    </w:lvl>
    <w:lvl w:ilvl="8" w:tplc="6BE0CF90"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38766D3A">
      <w:start w:val="1"/>
      <w:numFmt w:val="bullet"/>
      <w:lvlText w:val=""/>
      <w:lvlJc w:val="left"/>
      <w:pPr>
        <w:ind w:left="720" w:hanging="360"/>
      </w:pPr>
      <w:rPr>
        <w:rFonts w:ascii="Symbol" w:hAnsi="Symbol" w:hint="default"/>
      </w:rPr>
    </w:lvl>
    <w:lvl w:ilvl="1" w:tplc="A69E8020" w:tentative="1">
      <w:start w:val="1"/>
      <w:numFmt w:val="bullet"/>
      <w:lvlText w:val="o"/>
      <w:lvlJc w:val="left"/>
      <w:pPr>
        <w:ind w:left="1440" w:hanging="360"/>
      </w:pPr>
      <w:rPr>
        <w:rFonts w:ascii="Courier New" w:hAnsi="Courier New" w:cs="Courier New" w:hint="default"/>
      </w:rPr>
    </w:lvl>
    <w:lvl w:ilvl="2" w:tplc="AF74AB24" w:tentative="1">
      <w:start w:val="1"/>
      <w:numFmt w:val="bullet"/>
      <w:lvlText w:val=""/>
      <w:lvlJc w:val="left"/>
      <w:pPr>
        <w:ind w:left="2160" w:hanging="360"/>
      </w:pPr>
      <w:rPr>
        <w:rFonts w:ascii="Wingdings" w:hAnsi="Wingdings" w:hint="default"/>
      </w:rPr>
    </w:lvl>
    <w:lvl w:ilvl="3" w:tplc="35B26248" w:tentative="1">
      <w:start w:val="1"/>
      <w:numFmt w:val="bullet"/>
      <w:lvlText w:val=""/>
      <w:lvlJc w:val="left"/>
      <w:pPr>
        <w:ind w:left="2880" w:hanging="360"/>
      </w:pPr>
      <w:rPr>
        <w:rFonts w:ascii="Symbol" w:hAnsi="Symbol" w:hint="default"/>
      </w:rPr>
    </w:lvl>
    <w:lvl w:ilvl="4" w:tplc="EE4C7408" w:tentative="1">
      <w:start w:val="1"/>
      <w:numFmt w:val="bullet"/>
      <w:lvlText w:val="o"/>
      <w:lvlJc w:val="left"/>
      <w:pPr>
        <w:ind w:left="3600" w:hanging="360"/>
      </w:pPr>
      <w:rPr>
        <w:rFonts w:ascii="Courier New" w:hAnsi="Courier New" w:cs="Courier New" w:hint="default"/>
      </w:rPr>
    </w:lvl>
    <w:lvl w:ilvl="5" w:tplc="FC32A84A" w:tentative="1">
      <w:start w:val="1"/>
      <w:numFmt w:val="bullet"/>
      <w:lvlText w:val=""/>
      <w:lvlJc w:val="left"/>
      <w:pPr>
        <w:ind w:left="4320" w:hanging="360"/>
      </w:pPr>
      <w:rPr>
        <w:rFonts w:ascii="Wingdings" w:hAnsi="Wingdings" w:hint="default"/>
      </w:rPr>
    </w:lvl>
    <w:lvl w:ilvl="6" w:tplc="ADC6FD38" w:tentative="1">
      <w:start w:val="1"/>
      <w:numFmt w:val="bullet"/>
      <w:lvlText w:val=""/>
      <w:lvlJc w:val="left"/>
      <w:pPr>
        <w:ind w:left="5040" w:hanging="360"/>
      </w:pPr>
      <w:rPr>
        <w:rFonts w:ascii="Symbol" w:hAnsi="Symbol" w:hint="default"/>
      </w:rPr>
    </w:lvl>
    <w:lvl w:ilvl="7" w:tplc="DE82CEC4" w:tentative="1">
      <w:start w:val="1"/>
      <w:numFmt w:val="bullet"/>
      <w:lvlText w:val="o"/>
      <w:lvlJc w:val="left"/>
      <w:pPr>
        <w:ind w:left="5760" w:hanging="360"/>
      </w:pPr>
      <w:rPr>
        <w:rFonts w:ascii="Courier New" w:hAnsi="Courier New" w:cs="Courier New" w:hint="default"/>
      </w:rPr>
    </w:lvl>
    <w:lvl w:ilvl="8" w:tplc="DC729B5C" w:tentative="1">
      <w:start w:val="1"/>
      <w:numFmt w:val="bullet"/>
      <w:lvlText w:val=""/>
      <w:lvlJc w:val="left"/>
      <w:pPr>
        <w:ind w:left="6480" w:hanging="360"/>
      </w:pPr>
      <w:rPr>
        <w:rFonts w:ascii="Wingdings" w:hAnsi="Wingdings" w:hint="default"/>
      </w:rPr>
    </w:lvl>
  </w:abstractNum>
  <w:abstractNum w:abstractNumId="3" w15:restartNumberingAfterBreak="0">
    <w:nsid w:val="3AC5444D"/>
    <w:multiLevelType w:val="hybridMultilevel"/>
    <w:tmpl w:val="37481EA0"/>
    <w:lvl w:ilvl="0" w:tplc="5540F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F20B7"/>
    <w:multiLevelType w:val="hybridMultilevel"/>
    <w:tmpl w:val="ABF0C0DE"/>
    <w:lvl w:ilvl="0" w:tplc="2A463156">
      <w:start w:val="1"/>
      <w:numFmt w:val="bullet"/>
      <w:lvlText w:val=""/>
      <w:lvlJc w:val="left"/>
      <w:pPr>
        <w:ind w:left="720" w:hanging="360"/>
      </w:pPr>
      <w:rPr>
        <w:rFonts w:ascii="Symbol" w:hAnsi="Symbol" w:hint="default"/>
      </w:rPr>
    </w:lvl>
    <w:lvl w:ilvl="1" w:tplc="21727B76" w:tentative="1">
      <w:start w:val="1"/>
      <w:numFmt w:val="bullet"/>
      <w:lvlText w:val="o"/>
      <w:lvlJc w:val="left"/>
      <w:pPr>
        <w:ind w:left="1440" w:hanging="360"/>
      </w:pPr>
      <w:rPr>
        <w:rFonts w:ascii="Courier New" w:hAnsi="Courier New" w:cs="Courier New" w:hint="default"/>
      </w:rPr>
    </w:lvl>
    <w:lvl w:ilvl="2" w:tplc="F8A0CF16" w:tentative="1">
      <w:start w:val="1"/>
      <w:numFmt w:val="bullet"/>
      <w:lvlText w:val=""/>
      <w:lvlJc w:val="left"/>
      <w:pPr>
        <w:ind w:left="2160" w:hanging="360"/>
      </w:pPr>
      <w:rPr>
        <w:rFonts w:ascii="Wingdings" w:hAnsi="Wingdings" w:hint="default"/>
      </w:rPr>
    </w:lvl>
    <w:lvl w:ilvl="3" w:tplc="304090AE" w:tentative="1">
      <w:start w:val="1"/>
      <w:numFmt w:val="bullet"/>
      <w:lvlText w:val=""/>
      <w:lvlJc w:val="left"/>
      <w:pPr>
        <w:ind w:left="2880" w:hanging="360"/>
      </w:pPr>
      <w:rPr>
        <w:rFonts w:ascii="Symbol" w:hAnsi="Symbol" w:hint="default"/>
      </w:rPr>
    </w:lvl>
    <w:lvl w:ilvl="4" w:tplc="CB08807C" w:tentative="1">
      <w:start w:val="1"/>
      <w:numFmt w:val="bullet"/>
      <w:lvlText w:val="o"/>
      <w:lvlJc w:val="left"/>
      <w:pPr>
        <w:ind w:left="3600" w:hanging="360"/>
      </w:pPr>
      <w:rPr>
        <w:rFonts w:ascii="Courier New" w:hAnsi="Courier New" w:cs="Courier New" w:hint="default"/>
      </w:rPr>
    </w:lvl>
    <w:lvl w:ilvl="5" w:tplc="7C1EE688" w:tentative="1">
      <w:start w:val="1"/>
      <w:numFmt w:val="bullet"/>
      <w:lvlText w:val=""/>
      <w:lvlJc w:val="left"/>
      <w:pPr>
        <w:ind w:left="4320" w:hanging="360"/>
      </w:pPr>
      <w:rPr>
        <w:rFonts w:ascii="Wingdings" w:hAnsi="Wingdings" w:hint="default"/>
      </w:rPr>
    </w:lvl>
    <w:lvl w:ilvl="6" w:tplc="83DAE64C" w:tentative="1">
      <w:start w:val="1"/>
      <w:numFmt w:val="bullet"/>
      <w:lvlText w:val=""/>
      <w:lvlJc w:val="left"/>
      <w:pPr>
        <w:ind w:left="5040" w:hanging="360"/>
      </w:pPr>
      <w:rPr>
        <w:rFonts w:ascii="Symbol" w:hAnsi="Symbol" w:hint="default"/>
      </w:rPr>
    </w:lvl>
    <w:lvl w:ilvl="7" w:tplc="AF6E821A" w:tentative="1">
      <w:start w:val="1"/>
      <w:numFmt w:val="bullet"/>
      <w:lvlText w:val="o"/>
      <w:lvlJc w:val="left"/>
      <w:pPr>
        <w:ind w:left="5760" w:hanging="360"/>
      </w:pPr>
      <w:rPr>
        <w:rFonts w:ascii="Courier New" w:hAnsi="Courier New" w:cs="Courier New" w:hint="default"/>
      </w:rPr>
    </w:lvl>
    <w:lvl w:ilvl="8" w:tplc="ABC671EE" w:tentative="1">
      <w:start w:val="1"/>
      <w:numFmt w:val="bullet"/>
      <w:lvlText w:val=""/>
      <w:lvlJc w:val="left"/>
      <w:pPr>
        <w:ind w:left="6480" w:hanging="360"/>
      </w:pPr>
      <w:rPr>
        <w:rFonts w:ascii="Wingdings" w:hAnsi="Wingdings" w:hint="default"/>
      </w:rPr>
    </w:lvl>
  </w:abstractNum>
  <w:abstractNum w:abstractNumId="5" w15:restartNumberingAfterBreak="0">
    <w:nsid w:val="748E2F9B"/>
    <w:multiLevelType w:val="hybridMultilevel"/>
    <w:tmpl w:val="35DED682"/>
    <w:lvl w:ilvl="0" w:tplc="0FEE6BB4">
      <w:start w:val="1"/>
      <w:numFmt w:val="bullet"/>
      <w:lvlText w:val=""/>
      <w:lvlJc w:val="left"/>
      <w:pPr>
        <w:ind w:left="720" w:hanging="360"/>
      </w:pPr>
      <w:rPr>
        <w:rFonts w:ascii="Symbol" w:hAnsi="Symbol" w:hint="default"/>
      </w:rPr>
    </w:lvl>
    <w:lvl w:ilvl="1" w:tplc="746E2254" w:tentative="1">
      <w:start w:val="1"/>
      <w:numFmt w:val="bullet"/>
      <w:lvlText w:val="o"/>
      <w:lvlJc w:val="left"/>
      <w:pPr>
        <w:ind w:left="1440" w:hanging="360"/>
      </w:pPr>
      <w:rPr>
        <w:rFonts w:ascii="Courier New" w:hAnsi="Courier New" w:cs="Courier New" w:hint="default"/>
      </w:rPr>
    </w:lvl>
    <w:lvl w:ilvl="2" w:tplc="5F06E670" w:tentative="1">
      <w:start w:val="1"/>
      <w:numFmt w:val="bullet"/>
      <w:lvlText w:val=""/>
      <w:lvlJc w:val="left"/>
      <w:pPr>
        <w:ind w:left="2160" w:hanging="360"/>
      </w:pPr>
      <w:rPr>
        <w:rFonts w:ascii="Wingdings" w:hAnsi="Wingdings" w:hint="default"/>
      </w:rPr>
    </w:lvl>
    <w:lvl w:ilvl="3" w:tplc="0F4664D6" w:tentative="1">
      <w:start w:val="1"/>
      <w:numFmt w:val="bullet"/>
      <w:lvlText w:val=""/>
      <w:lvlJc w:val="left"/>
      <w:pPr>
        <w:ind w:left="2880" w:hanging="360"/>
      </w:pPr>
      <w:rPr>
        <w:rFonts w:ascii="Symbol" w:hAnsi="Symbol" w:hint="default"/>
      </w:rPr>
    </w:lvl>
    <w:lvl w:ilvl="4" w:tplc="D660C8C6" w:tentative="1">
      <w:start w:val="1"/>
      <w:numFmt w:val="bullet"/>
      <w:lvlText w:val="o"/>
      <w:lvlJc w:val="left"/>
      <w:pPr>
        <w:ind w:left="3600" w:hanging="360"/>
      </w:pPr>
      <w:rPr>
        <w:rFonts w:ascii="Courier New" w:hAnsi="Courier New" w:cs="Courier New" w:hint="default"/>
      </w:rPr>
    </w:lvl>
    <w:lvl w:ilvl="5" w:tplc="FEB4068A" w:tentative="1">
      <w:start w:val="1"/>
      <w:numFmt w:val="bullet"/>
      <w:lvlText w:val=""/>
      <w:lvlJc w:val="left"/>
      <w:pPr>
        <w:ind w:left="4320" w:hanging="360"/>
      </w:pPr>
      <w:rPr>
        <w:rFonts w:ascii="Wingdings" w:hAnsi="Wingdings" w:hint="default"/>
      </w:rPr>
    </w:lvl>
    <w:lvl w:ilvl="6" w:tplc="3F2E2F80" w:tentative="1">
      <w:start w:val="1"/>
      <w:numFmt w:val="bullet"/>
      <w:lvlText w:val=""/>
      <w:lvlJc w:val="left"/>
      <w:pPr>
        <w:ind w:left="5040" w:hanging="360"/>
      </w:pPr>
      <w:rPr>
        <w:rFonts w:ascii="Symbol" w:hAnsi="Symbol" w:hint="default"/>
      </w:rPr>
    </w:lvl>
    <w:lvl w:ilvl="7" w:tplc="B858B44A" w:tentative="1">
      <w:start w:val="1"/>
      <w:numFmt w:val="bullet"/>
      <w:lvlText w:val="o"/>
      <w:lvlJc w:val="left"/>
      <w:pPr>
        <w:ind w:left="5760" w:hanging="360"/>
      </w:pPr>
      <w:rPr>
        <w:rFonts w:ascii="Courier New" w:hAnsi="Courier New" w:cs="Courier New" w:hint="default"/>
      </w:rPr>
    </w:lvl>
    <w:lvl w:ilvl="8" w:tplc="FE1890DE" w:tentative="1">
      <w:start w:val="1"/>
      <w:numFmt w:val="bullet"/>
      <w:lvlText w:val=""/>
      <w:lvlJc w:val="left"/>
      <w:pPr>
        <w:ind w:left="6480" w:hanging="360"/>
      </w:pPr>
      <w:rPr>
        <w:rFonts w:ascii="Wingdings" w:hAnsi="Wingdings" w:hint="default"/>
      </w:rPr>
    </w:lvl>
  </w:abstractNum>
  <w:abstractNum w:abstractNumId="6" w15:restartNumberingAfterBreak="0">
    <w:nsid w:val="757272BD"/>
    <w:multiLevelType w:val="hybridMultilevel"/>
    <w:tmpl w:val="045822AA"/>
    <w:lvl w:ilvl="0" w:tplc="A7529A78">
      <w:start w:val="1"/>
      <w:numFmt w:val="bullet"/>
      <w:lvlText w:val=""/>
      <w:lvlJc w:val="left"/>
      <w:pPr>
        <w:ind w:left="720" w:hanging="360"/>
      </w:pPr>
      <w:rPr>
        <w:rFonts w:ascii="Symbol" w:hAnsi="Symbol" w:hint="default"/>
      </w:rPr>
    </w:lvl>
    <w:lvl w:ilvl="1" w:tplc="5F42CBB4" w:tentative="1">
      <w:start w:val="1"/>
      <w:numFmt w:val="bullet"/>
      <w:lvlText w:val="o"/>
      <w:lvlJc w:val="left"/>
      <w:pPr>
        <w:ind w:left="1440" w:hanging="360"/>
      </w:pPr>
      <w:rPr>
        <w:rFonts w:ascii="Courier New" w:hAnsi="Courier New" w:cs="Courier New" w:hint="default"/>
      </w:rPr>
    </w:lvl>
    <w:lvl w:ilvl="2" w:tplc="4A9A564C" w:tentative="1">
      <w:start w:val="1"/>
      <w:numFmt w:val="bullet"/>
      <w:lvlText w:val=""/>
      <w:lvlJc w:val="left"/>
      <w:pPr>
        <w:ind w:left="2160" w:hanging="360"/>
      </w:pPr>
      <w:rPr>
        <w:rFonts w:ascii="Wingdings" w:hAnsi="Wingdings" w:hint="default"/>
      </w:rPr>
    </w:lvl>
    <w:lvl w:ilvl="3" w:tplc="021A2076" w:tentative="1">
      <w:start w:val="1"/>
      <w:numFmt w:val="bullet"/>
      <w:lvlText w:val=""/>
      <w:lvlJc w:val="left"/>
      <w:pPr>
        <w:ind w:left="2880" w:hanging="360"/>
      </w:pPr>
      <w:rPr>
        <w:rFonts w:ascii="Symbol" w:hAnsi="Symbol" w:hint="default"/>
      </w:rPr>
    </w:lvl>
    <w:lvl w:ilvl="4" w:tplc="C27ED7A8" w:tentative="1">
      <w:start w:val="1"/>
      <w:numFmt w:val="bullet"/>
      <w:lvlText w:val="o"/>
      <w:lvlJc w:val="left"/>
      <w:pPr>
        <w:ind w:left="3600" w:hanging="360"/>
      </w:pPr>
      <w:rPr>
        <w:rFonts w:ascii="Courier New" w:hAnsi="Courier New" w:cs="Courier New" w:hint="default"/>
      </w:rPr>
    </w:lvl>
    <w:lvl w:ilvl="5" w:tplc="0460252E" w:tentative="1">
      <w:start w:val="1"/>
      <w:numFmt w:val="bullet"/>
      <w:lvlText w:val=""/>
      <w:lvlJc w:val="left"/>
      <w:pPr>
        <w:ind w:left="4320" w:hanging="360"/>
      </w:pPr>
      <w:rPr>
        <w:rFonts w:ascii="Wingdings" w:hAnsi="Wingdings" w:hint="default"/>
      </w:rPr>
    </w:lvl>
    <w:lvl w:ilvl="6" w:tplc="ABC2A1EE" w:tentative="1">
      <w:start w:val="1"/>
      <w:numFmt w:val="bullet"/>
      <w:lvlText w:val=""/>
      <w:lvlJc w:val="left"/>
      <w:pPr>
        <w:ind w:left="5040" w:hanging="360"/>
      </w:pPr>
      <w:rPr>
        <w:rFonts w:ascii="Symbol" w:hAnsi="Symbol" w:hint="default"/>
      </w:rPr>
    </w:lvl>
    <w:lvl w:ilvl="7" w:tplc="CA826606" w:tentative="1">
      <w:start w:val="1"/>
      <w:numFmt w:val="bullet"/>
      <w:lvlText w:val="o"/>
      <w:lvlJc w:val="left"/>
      <w:pPr>
        <w:ind w:left="5760" w:hanging="360"/>
      </w:pPr>
      <w:rPr>
        <w:rFonts w:ascii="Courier New" w:hAnsi="Courier New" w:cs="Courier New" w:hint="default"/>
      </w:rPr>
    </w:lvl>
    <w:lvl w:ilvl="8" w:tplc="8A02EBB4"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8"/>
    <w:rsid w:val="00743B18"/>
    <w:rsid w:val="00793704"/>
    <w:rsid w:val="00793A17"/>
    <w:rsid w:val="0089766C"/>
    <w:rsid w:val="009E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D639A-36FF-448F-B322-0F86CE2C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rsid w:val="00D3134F"/>
    <w:rPr>
      <w:rFonts w:asciiTheme="majorHAnsi" w:eastAsiaTheme="majorEastAsia" w:hAnsiTheme="majorHAnsi" w:cstheme="majorBidi"/>
      <w:color w:val="243F60" w:themeColor="accent1" w:themeShade="7F"/>
      <w:sz w:val="24"/>
      <w:szCs w:val="24"/>
      <w:lang w:eastAsia="en-GB"/>
    </w:rPr>
  </w:style>
  <w:style w:type="paragraph" w:styleId="PlainText">
    <w:name w:val="Plain Text"/>
    <w:basedOn w:val="Normal"/>
    <w:link w:val="PlainTextChar"/>
    <w:uiPriority w:val="99"/>
    <w:unhideWhenUsed/>
    <w:rsid w:val="00522E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22E99"/>
    <w:rPr>
      <w:rFonts w:ascii="Calibri" w:hAnsi="Calibri"/>
      <w:szCs w:val="21"/>
    </w:rPr>
  </w:style>
  <w:style w:type="table" w:styleId="TableGrid">
    <w:name w:val="Table Grid"/>
    <w:basedOn w:val="TableNormal"/>
    <w:uiPriority w:val="39"/>
    <w:rsid w:val="0052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47722">
      <w:bodyDiv w:val="1"/>
      <w:marLeft w:val="0"/>
      <w:marRight w:val="0"/>
      <w:marTop w:val="0"/>
      <w:marBottom w:val="0"/>
      <w:divBdr>
        <w:top w:val="none" w:sz="0" w:space="0" w:color="auto"/>
        <w:left w:val="none" w:sz="0" w:space="0" w:color="auto"/>
        <w:bottom w:val="none" w:sz="0" w:space="0" w:color="auto"/>
        <w:right w:val="none" w:sz="0" w:space="0" w:color="auto"/>
      </w:divBdr>
    </w:div>
    <w:div w:id="8349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429D-7AE2-4F2E-BBED-E6EDFD56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15</cp:revision>
  <cp:lastPrinted>2015-01-28T14:27:00Z</cp:lastPrinted>
  <dcterms:created xsi:type="dcterms:W3CDTF">2015-03-30T10:11:00Z</dcterms:created>
  <dcterms:modified xsi:type="dcterms:W3CDTF">2017-09-14T09:30:00Z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Infrastructure Delivery  - Fishergate Central Gateway (Phases 1, 2 &amp; 3) - Re-profile of Funding and Project Update</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Monday, 18 September 2017</vt:lpwstr>
  </property>
  <property fmtid="{D5CDD505-2E9C-101B-9397-08002B2CF9AE}" pid="8" name="TitusGUID">
    <vt:lpwstr>b16076df-281e-485b-ac3b-6fbc29115d7d</vt:lpwstr>
  </property>
</Properties>
</file>